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-180975</wp:posOffset>
            </wp:positionV>
            <wp:extent cx="1133475" cy="1279525"/>
            <wp:effectExtent l="19050" t="0" r="9525" b="0"/>
            <wp:wrapTight wrapText="bothSides">
              <wp:wrapPolygon edited="0">
                <wp:start x="9802" y="0"/>
                <wp:lineTo x="5082" y="1930"/>
                <wp:lineTo x="3267" y="3537"/>
                <wp:lineTo x="3267" y="6432"/>
                <wp:lineTo x="7261" y="10291"/>
                <wp:lineTo x="8713" y="10291"/>
                <wp:lineTo x="4356" y="12864"/>
                <wp:lineTo x="3267" y="15436"/>
                <wp:lineTo x="-363" y="15758"/>
                <wp:lineTo x="-363" y="17366"/>
                <wp:lineTo x="2178" y="20582"/>
                <wp:lineTo x="2178" y="21225"/>
                <wp:lineTo x="19966" y="21225"/>
                <wp:lineTo x="19966" y="20582"/>
                <wp:lineTo x="21782" y="16723"/>
                <wp:lineTo x="21782" y="16079"/>
                <wp:lineTo x="18877" y="15115"/>
                <wp:lineTo x="17425" y="13507"/>
                <wp:lineTo x="13069" y="10291"/>
                <wp:lineTo x="14521" y="10291"/>
                <wp:lineTo x="18514" y="6432"/>
                <wp:lineTo x="18877" y="3859"/>
                <wp:lineTo x="16699" y="1930"/>
                <wp:lineTo x="11980" y="0"/>
                <wp:lineTo x="980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80CCC" w:rsidRDefault="00207DD1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3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605C5E">
        <w:rPr>
          <w:rFonts w:ascii="Segoe UI" w:hAnsi="Segoe UI"/>
          <w:b/>
          <w:sz w:val="32"/>
        </w:rPr>
        <w:t>.02</w:t>
      </w:r>
      <w:r w:rsidR="00A732E2">
        <w:rPr>
          <w:rFonts w:ascii="Segoe UI" w:hAnsi="Segoe UI"/>
          <w:b/>
          <w:sz w:val="32"/>
        </w:rPr>
        <w:t>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605C5E" w:rsidRPr="00605C5E" w:rsidRDefault="00605C5E" w:rsidP="00605C5E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 w:rsidRPr="00605C5E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 w:rsidRPr="00605C5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 новое в законодательстве в сфере земли и недвижимости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i/>
          <w:color w:val="000000"/>
          <w:sz w:val="24"/>
          <w:szCs w:val="24"/>
        </w:rPr>
        <w:t>С 1 марта 2025 года вступает в силу Федеральный закон (№ 487-ФЗ), который вносит  важные изменения в процедуру оформления недвижимости</w:t>
      </w:r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О самых значимых изменениях для граждан и юридических лиц – сообщили в </w:t>
      </w:r>
      <w:proofErr w:type="spellStart"/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Татарстана.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05C5E" w:rsidRPr="00605C5E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proofErr w:type="gramStart"/>
      <w:r w:rsidRPr="00605C5E">
        <w:rPr>
          <w:rFonts w:ascii="Segoe UI" w:eastAsia="Times New Roman" w:hAnsi="Segoe UI" w:cs="Segoe UI"/>
          <w:b/>
          <w:color w:val="000000"/>
          <w:sz w:val="24"/>
          <w:szCs w:val="24"/>
        </w:rPr>
        <w:t>Построил-оформи</w:t>
      </w:r>
      <w:proofErr w:type="spellEnd"/>
      <w:proofErr w:type="gramEnd"/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Законом вводится принцип «</w:t>
      </w:r>
      <w:proofErr w:type="spellStart"/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построил-оформи</w:t>
      </w:r>
      <w:proofErr w:type="spellEnd"/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», в соответствии с которым эксплуатировать построенные объекты можно будет только после их оформления. Граждане смогут это </w:t>
      </w:r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сделать</w:t>
      </w:r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в том числе с использованием упрощенного порядка оформления прав на бытовую недвижимость (например, по «дачной амнистии»).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Сегодня созданные здания и сооружения фактически оформляются по желанию построивших их лиц. 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Застройщик сам от имени дольщика подаст документы в </w:t>
      </w:r>
      <w:proofErr w:type="spellStart"/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объект построен застройщиком с привлечением средств дольщиков, то именно он будет представлять в </w:t>
      </w:r>
      <w:proofErr w:type="spell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заявление о государственной регистрации права собственности дольщика на квартиру или </w:t>
      </w:r>
      <w:proofErr w:type="spell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машино-место</w:t>
      </w:r>
      <w:proofErr w:type="spell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. Это избавит граждан от лишних временных и трудовых затрат. Документы будут подаваться в электронном виде без затрат граждан на изготовление электронной цифровой подписи.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Без межевания земельного участка совершать сделки будет нельзя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С 1 марта 2025 года регистрация прав или совершение сделок возможны только в отношении земельных участков с установленными границами (они должны быть внесены в ЕГРН).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Отсутствие у земельного участка точных границ зачастую приводит к большим проблемам при его использовании. Так, к примеру, человек может купить земельный участок, а потом при установлении границ может выясниться, что имеется давний спор с соседом по общей границе. Таким образом, закон защитит новых правообладателей земельных участков от возможных проблем с определением фактического местоположения их границ.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Важно соблюдать целевое назначение и вид разрешенного использования земельных участков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Закон определяет, что эксплуатировать здания и сооружения нужно с соблюдением целевого назначения и разрешенного использования земельных участков, на которых они расположены. Это позволит исключить случаи, когда, к примеру, на участках для ИЖС открываются </w:t>
      </w:r>
      <w:proofErr w:type="spell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автомойки</w:t>
      </w:r>
      <w:proofErr w:type="spell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и гостиницы.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F7207" w:rsidRPr="001F7207" w:rsidRDefault="001F7207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lastRenderedPageBreak/>
        <w:t xml:space="preserve">Об обязанности приобретать </w:t>
      </w:r>
      <w:r w:rsidR="001646B9">
        <w:rPr>
          <w:rFonts w:ascii="Segoe UI" w:eastAsia="Times New Roman" w:hAnsi="Segoe UI" w:cs="Segoe UI"/>
          <w:b/>
          <w:color w:val="000000"/>
          <w:sz w:val="24"/>
          <w:szCs w:val="24"/>
        </w:rPr>
        <w:t>земельные участки</w:t>
      </w:r>
    </w:p>
    <w:p w:rsidR="00605C5E" w:rsidRPr="001F7207" w:rsidRDefault="00605C5E" w:rsidP="001F720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Закреплена обязанность собственников зданий, сооружений, помещений и </w:t>
      </w:r>
      <w:proofErr w:type="spellStart"/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машино-мест</w:t>
      </w:r>
      <w:proofErr w:type="spellEnd"/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, которые не имеют прав на земельные участки под этими объектами, находящиеся в государственной или муниципальной собственности, приобрести такие участки в собственность или в аренду</w:t>
      </w:r>
      <w:r w:rsidR="001F7207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1F7207" w:rsidP="001F7207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         6. </w:t>
      </w:r>
      <w:r w:rsidR="00605C5E"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Юридические лица должны подавать документы в электронном виде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новым правилам, с </w:t>
      </w: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1 марта 2025 года</w:t>
      </w: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юридические лица должны  подавать заявления на государственный кадастровый учёт и регистрацию прав с прилагаемыми к ним документами исключительно в </w:t>
      </w:r>
      <w:proofErr w:type="gramStart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электронном</w:t>
      </w:r>
      <w:proofErr w:type="gramEnd"/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форме. Это избавит от необходимости оформления документов на бумажном носителе и ускорит процесс получения государственных услуг в сфере недвижимости. 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Крестьянские (фермерские) хозяйства, являющиеся юридическими лицами, а также садоводческие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 вправе направлять заявления на кадастровый учет и регистрацию прав в форме документа на бумажном носителе </w:t>
      </w: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до 1 января 2026 года.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7. О ранее учтенных объектах недвижимости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Внесение в ЕГРН сведений о ранее учтенных объектах недвижимости будет осуществляться на основании технического плана, в отношении земельных участков - на основании межевого плана. Ранее предоставление вышеуказанных документов не требовалось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4239A" w:rsidRPr="00F4239A" w:rsidRDefault="00F4239A" w:rsidP="00605C5E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Pr="0025200D" w:rsidRDefault="00A3648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174775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60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F52"/>
    <w:multiLevelType w:val="hybridMultilevel"/>
    <w:tmpl w:val="0B0E8962"/>
    <w:lvl w:ilvl="0" w:tplc="87FE8A88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5C5228"/>
    <w:multiLevelType w:val="hybridMultilevel"/>
    <w:tmpl w:val="19EA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073026"/>
    <w:multiLevelType w:val="hybridMultilevel"/>
    <w:tmpl w:val="AD54217E"/>
    <w:lvl w:ilvl="0" w:tplc="58F896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7D2A86"/>
    <w:multiLevelType w:val="hybridMultilevel"/>
    <w:tmpl w:val="E34A2DE0"/>
    <w:lvl w:ilvl="0" w:tplc="56705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2D70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46B9"/>
    <w:rsid w:val="00165669"/>
    <w:rsid w:val="00167C4F"/>
    <w:rsid w:val="00174775"/>
    <w:rsid w:val="001A01F5"/>
    <w:rsid w:val="001A6603"/>
    <w:rsid w:val="001B19D1"/>
    <w:rsid w:val="001C272B"/>
    <w:rsid w:val="001D101A"/>
    <w:rsid w:val="001D2F95"/>
    <w:rsid w:val="001D4498"/>
    <w:rsid w:val="001E0589"/>
    <w:rsid w:val="001F7207"/>
    <w:rsid w:val="00206D7C"/>
    <w:rsid w:val="00207DD1"/>
    <w:rsid w:val="002472EF"/>
    <w:rsid w:val="00251E43"/>
    <w:rsid w:val="0025200D"/>
    <w:rsid w:val="0027718A"/>
    <w:rsid w:val="00277952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162B8"/>
    <w:rsid w:val="00447483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4F52DA"/>
    <w:rsid w:val="00520C5B"/>
    <w:rsid w:val="00547CD8"/>
    <w:rsid w:val="005560ED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05C5E"/>
    <w:rsid w:val="0062355A"/>
    <w:rsid w:val="00635210"/>
    <w:rsid w:val="00653D8A"/>
    <w:rsid w:val="00661BD3"/>
    <w:rsid w:val="00680E20"/>
    <w:rsid w:val="00682909"/>
    <w:rsid w:val="00693842"/>
    <w:rsid w:val="0069571D"/>
    <w:rsid w:val="0069648C"/>
    <w:rsid w:val="006A7C30"/>
    <w:rsid w:val="006C2EB7"/>
    <w:rsid w:val="006C4296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22D4B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6482"/>
    <w:rsid w:val="00A402F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06109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239A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110</cp:revision>
  <cp:lastPrinted>2025-01-21T07:46:00Z</cp:lastPrinted>
  <dcterms:created xsi:type="dcterms:W3CDTF">2024-11-20T09:25:00Z</dcterms:created>
  <dcterms:modified xsi:type="dcterms:W3CDTF">2025-02-03T06:02:00Z</dcterms:modified>
</cp:coreProperties>
</file>