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C1" w:rsidRDefault="0091397E" w:rsidP="0051135C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819150" cy="876300"/>
            <wp:effectExtent l="19050" t="0" r="0" b="0"/>
            <wp:wrapTight wrapText="bothSides" distL="114300" distR="114300">
              <wp:wrapPolygon edited="0">
                <wp:start x="9544" y="0"/>
                <wp:lineTo x="4521" y="1878"/>
                <wp:lineTo x="3014" y="15026"/>
                <wp:lineTo x="-502" y="15496"/>
                <wp:lineTo x="1507" y="21130"/>
                <wp:lineTo x="20093" y="21130"/>
                <wp:lineTo x="21600" y="16435"/>
                <wp:lineTo x="18586" y="15026"/>
                <wp:lineTo x="17581" y="7983"/>
                <wp:lineTo x="17581" y="7513"/>
                <wp:lineTo x="19088" y="4226"/>
                <wp:lineTo x="17079" y="1878"/>
                <wp:lineTo x="12056" y="0"/>
                <wp:lineTo x="9544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35C">
        <w:rPr>
          <w:rFonts w:ascii="Segoe UI" w:hAnsi="Segoe UI"/>
          <w:b/>
          <w:sz w:val="32"/>
        </w:rPr>
        <w:t>16</w:t>
      </w:r>
      <w:r w:rsidR="0031330B">
        <w:rPr>
          <w:rFonts w:ascii="Segoe UI" w:hAnsi="Segoe UI"/>
          <w:b/>
          <w:sz w:val="32"/>
        </w:rPr>
        <w:t>.02</w:t>
      </w:r>
      <w:r w:rsidR="00B102DA">
        <w:rPr>
          <w:rFonts w:ascii="Segoe UI" w:hAnsi="Segoe UI"/>
          <w:b/>
          <w:sz w:val="32"/>
        </w:rPr>
        <w:t>.2024</w:t>
      </w:r>
    </w:p>
    <w:p w:rsidR="00B83BC1" w:rsidRDefault="0091397E" w:rsidP="0051135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1135C">
        <w:rPr>
          <w:rFonts w:ascii="Segoe UI Light" w:hAnsi="Segoe UI Light"/>
          <w:b/>
          <w:sz w:val="32"/>
        </w:rPr>
        <w:t>Пресс-релиз</w:t>
      </w:r>
    </w:p>
    <w:p w:rsidR="0051135C" w:rsidRDefault="0051135C" w:rsidP="0051135C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1135C" w:rsidRDefault="00A42382" w:rsidP="0051135C">
      <w:pPr>
        <w:spacing w:after="0" w:line="240" w:lineRule="auto"/>
        <w:jc w:val="center"/>
        <w:rPr>
          <w:rFonts w:ascii="Segoe UI" w:hAnsi="Segoe UI"/>
          <w:b/>
          <w:sz w:val="32"/>
        </w:rPr>
      </w:pPr>
      <w:proofErr w:type="spellStart"/>
      <w:r>
        <w:rPr>
          <w:rFonts w:ascii="Segoe UI" w:hAnsi="Segoe UI"/>
          <w:b/>
          <w:sz w:val="32"/>
        </w:rPr>
        <w:t>Росреестр</w:t>
      </w:r>
      <w:proofErr w:type="spellEnd"/>
      <w:r>
        <w:rPr>
          <w:rFonts w:ascii="Segoe UI" w:hAnsi="Segoe UI"/>
          <w:b/>
          <w:sz w:val="32"/>
        </w:rPr>
        <w:t xml:space="preserve"> Татарстана: м</w:t>
      </w:r>
      <w:r w:rsidR="0051135C" w:rsidRPr="00E61000">
        <w:rPr>
          <w:rFonts w:ascii="Segoe UI" w:hAnsi="Segoe UI"/>
          <w:b/>
          <w:sz w:val="32"/>
        </w:rPr>
        <w:t>ожно ли зарегистрировать договор дарения с проживанием дарителя?</w:t>
      </w:r>
    </w:p>
    <w:p w:rsidR="0051135C" w:rsidRDefault="0051135C" w:rsidP="0051135C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1135C" w:rsidRDefault="0051135C" w:rsidP="0051135C">
      <w:pPr>
        <w:spacing w:after="0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proofErr w:type="spellStart"/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>Росреестр</w:t>
      </w:r>
      <w:proofErr w:type="spellEnd"/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продолжает </w:t>
      </w:r>
      <w:r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консультировать </w:t>
      </w:r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гражданам </w:t>
      </w:r>
      <w:r>
        <w:rPr>
          <w:rFonts w:ascii="Segoe UI" w:hAnsi="Segoe UI"/>
          <w:b/>
          <w:i/>
          <w:color w:val="000000" w:themeColor="text1"/>
          <w:sz w:val="24"/>
          <w:szCs w:val="24"/>
        </w:rPr>
        <w:t>по вопросам оформления</w:t>
      </w:r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недвижимости.</w:t>
      </w:r>
    </w:p>
    <w:p w:rsidR="0051135C" w:rsidRDefault="0051135C" w:rsidP="0051135C">
      <w:pPr>
        <w:spacing w:after="0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51135C" w:rsidRDefault="0051135C" w:rsidP="0051135C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«</w:t>
      </w:r>
      <w:r w:rsidRPr="00E61000">
        <w:rPr>
          <w:rFonts w:ascii="Segoe UI" w:hAnsi="Segoe UI"/>
          <w:b/>
          <w:color w:val="000000" w:themeColor="text1"/>
          <w:sz w:val="24"/>
          <w:szCs w:val="24"/>
        </w:rPr>
        <w:t xml:space="preserve">Зарегистрирует ли </w:t>
      </w:r>
      <w:proofErr w:type="spellStart"/>
      <w:r w:rsidRPr="00E61000">
        <w:rPr>
          <w:rFonts w:ascii="Segoe UI" w:hAnsi="Segoe UI"/>
          <w:b/>
          <w:color w:val="000000" w:themeColor="text1"/>
          <w:sz w:val="24"/>
          <w:szCs w:val="24"/>
        </w:rPr>
        <w:t>Росреестр</w:t>
      </w:r>
      <w:proofErr w:type="spellEnd"/>
      <w:r w:rsidRPr="00E61000">
        <w:rPr>
          <w:rFonts w:ascii="Segoe UI" w:hAnsi="Segoe UI"/>
          <w:b/>
          <w:color w:val="000000" w:themeColor="text1"/>
          <w:sz w:val="24"/>
          <w:szCs w:val="24"/>
        </w:rPr>
        <w:t xml:space="preserve"> договор дарения с пожизненным проживанием дарителя?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» </w:t>
      </w:r>
    </w:p>
    <w:p w:rsidR="0051135C" w:rsidRPr="00E61000" w:rsidRDefault="0051135C" w:rsidP="0051135C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E61000">
        <w:rPr>
          <w:rFonts w:ascii="Segoe UI" w:hAnsi="Segoe UI"/>
          <w:color w:val="000000" w:themeColor="text1"/>
          <w:sz w:val="24"/>
          <w:szCs w:val="24"/>
        </w:rPr>
        <w:t>В силу сложившийся судебной практики в договоре дарения может содержаться условие о сохранении за предыдущим владельцем права проживания в квартире, такое условие закону не противоречит, исходя из того, что в силу свободы договора стороны были вправе его предусмотреть.</w:t>
      </w:r>
    </w:p>
    <w:p w:rsidR="0051135C" w:rsidRPr="00E61000" w:rsidRDefault="0051135C" w:rsidP="0051135C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61000">
        <w:rPr>
          <w:rFonts w:ascii="Segoe UI" w:hAnsi="Segoe UI"/>
          <w:color w:val="000000" w:themeColor="text1"/>
          <w:sz w:val="24"/>
          <w:szCs w:val="24"/>
        </w:rPr>
        <w:t>Указанное условие не противоречит природе договора дарения, поскольку в данном случае обязанность одаряемого обеспечить возможность для дарителя пожизненно проживать в квартире не является встречным обязательством по смыслу абзаца 2 п. 1 ст. 572 Гражданского кодекса РФ. Принятие им на себя данного обязательства является условием передачи квартиры в дар, а не формой встречного предоставления (ст. 423 Гражданского кодекса РФ).</w:t>
      </w:r>
    </w:p>
    <w:p w:rsidR="0051135C" w:rsidRDefault="0051135C" w:rsidP="0051135C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61000">
        <w:rPr>
          <w:rFonts w:ascii="Segoe UI" w:hAnsi="Segoe UI"/>
          <w:color w:val="000000" w:themeColor="text1"/>
          <w:sz w:val="24"/>
          <w:szCs w:val="24"/>
        </w:rPr>
        <w:t xml:space="preserve">Дополнительно сообщаем, что Управление </w:t>
      </w:r>
      <w:proofErr w:type="spellStart"/>
      <w:r w:rsidRPr="00E61000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E61000">
        <w:rPr>
          <w:rFonts w:ascii="Segoe UI" w:hAnsi="Segoe UI"/>
          <w:color w:val="000000" w:themeColor="text1"/>
          <w:sz w:val="24"/>
          <w:szCs w:val="24"/>
        </w:rPr>
        <w:t xml:space="preserve"> по Республике Татарстан придержив</w:t>
      </w:r>
      <w:r>
        <w:rPr>
          <w:rFonts w:ascii="Segoe UI" w:hAnsi="Segoe UI"/>
          <w:color w:val="000000" w:themeColor="text1"/>
          <w:sz w:val="24"/>
          <w:szCs w:val="24"/>
        </w:rPr>
        <w:t>ается данной практики</w:t>
      </w:r>
      <w:r w:rsidRPr="00E61000">
        <w:rPr>
          <w:rFonts w:ascii="Segoe UI" w:hAnsi="Segoe UI"/>
          <w:color w:val="000000" w:themeColor="text1"/>
          <w:sz w:val="24"/>
          <w:szCs w:val="24"/>
        </w:rPr>
        <w:t xml:space="preserve"> при государственной регистрации перехода права собственности по договору дарения с таким условием.</w:t>
      </w:r>
    </w:p>
    <w:p w:rsidR="0051135C" w:rsidRDefault="0051135C" w:rsidP="0051135C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51135C" w:rsidRPr="004F6486" w:rsidRDefault="0051135C" w:rsidP="0051135C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«</w:t>
      </w:r>
      <w:r w:rsidRPr="004F6486">
        <w:rPr>
          <w:rFonts w:ascii="Segoe UI" w:hAnsi="Segoe UI"/>
          <w:b/>
          <w:color w:val="000000" w:themeColor="text1"/>
          <w:sz w:val="24"/>
          <w:szCs w:val="24"/>
        </w:rPr>
        <w:t>Как оформить договор дарения квартиры по доверенности?</w:t>
      </w:r>
      <w:r>
        <w:rPr>
          <w:rFonts w:ascii="Segoe UI" w:hAnsi="Segoe UI"/>
          <w:b/>
          <w:color w:val="000000" w:themeColor="text1"/>
          <w:sz w:val="24"/>
          <w:szCs w:val="24"/>
        </w:rPr>
        <w:t>»</w:t>
      </w:r>
    </w:p>
    <w:p w:rsidR="0051135C" w:rsidRDefault="0051135C" w:rsidP="0051135C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4F6486">
        <w:rPr>
          <w:rFonts w:ascii="Segoe UI" w:hAnsi="Segoe UI"/>
          <w:color w:val="000000" w:themeColor="text1"/>
          <w:sz w:val="24"/>
          <w:szCs w:val="24"/>
        </w:rPr>
        <w:t>Согласно</w:t>
      </w:r>
      <w:proofErr w:type="gramStart"/>
      <w:r w:rsidRPr="004F6486">
        <w:rPr>
          <w:rFonts w:ascii="Segoe UI" w:hAnsi="Segoe UI"/>
          <w:color w:val="000000" w:themeColor="text1"/>
          <w:sz w:val="24"/>
          <w:szCs w:val="24"/>
        </w:rPr>
        <w:t xml:space="preserve"> С</w:t>
      </w:r>
      <w:proofErr w:type="gramEnd"/>
      <w:r w:rsidRPr="004F6486">
        <w:rPr>
          <w:rFonts w:ascii="Segoe UI" w:hAnsi="Segoe UI"/>
          <w:color w:val="000000" w:themeColor="text1"/>
          <w:sz w:val="24"/>
          <w:szCs w:val="24"/>
        </w:rPr>
        <w:t>т.185, п.5 Ст.576 Гражданского Кодекса РФ доверенность должна быть нотариально удостоверена, где указывается одаряемый с указанием ФИО, предмет договора дарения.</w:t>
      </w:r>
    </w:p>
    <w:p w:rsidR="0051135C" w:rsidRDefault="0051135C" w:rsidP="0051135C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51135C" w:rsidRPr="004F6486" w:rsidRDefault="0051135C" w:rsidP="0051135C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«Нужно ли </w:t>
      </w:r>
      <w:r w:rsidRPr="004F6486">
        <w:rPr>
          <w:rFonts w:ascii="Segoe UI" w:hAnsi="Segoe UI"/>
          <w:b/>
          <w:color w:val="000000" w:themeColor="text1"/>
          <w:sz w:val="24"/>
          <w:szCs w:val="24"/>
        </w:rPr>
        <w:t>регистрировать права на квартиру, если имеется договор на передачу жилого помещения в собственность граждан</w:t>
      </w:r>
      <w:r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Pr="004F6486">
        <w:rPr>
          <w:rFonts w:ascii="Segoe UI" w:hAnsi="Segoe UI"/>
          <w:b/>
          <w:color w:val="000000" w:themeColor="text1"/>
          <w:sz w:val="24"/>
          <w:szCs w:val="24"/>
        </w:rPr>
        <w:t xml:space="preserve"> и регистрация была осуществлена в БТИ?</w:t>
      </w:r>
      <w:r>
        <w:rPr>
          <w:rFonts w:ascii="Segoe UI" w:hAnsi="Segoe UI"/>
          <w:b/>
          <w:color w:val="000000" w:themeColor="text1"/>
          <w:sz w:val="24"/>
          <w:szCs w:val="24"/>
        </w:rPr>
        <w:t>»</w:t>
      </w:r>
    </w:p>
    <w:p w:rsidR="0051135C" w:rsidRPr="004F6486" w:rsidRDefault="0051135C" w:rsidP="0051135C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4F6486">
        <w:rPr>
          <w:rFonts w:ascii="Segoe UI" w:hAnsi="Segoe UI"/>
          <w:color w:val="000000" w:themeColor="text1"/>
          <w:sz w:val="24"/>
          <w:szCs w:val="24"/>
        </w:rPr>
        <w:t>По объектам, оформленным в собственность до 1998 года, можете осуществить регистрацию по собственному желанию. Необходимо обратиться в любой офис МФЦ, к заявлению необходимо приложить правоустанавливающий документ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4F6486">
        <w:rPr>
          <w:rFonts w:ascii="Segoe UI" w:hAnsi="Segoe UI"/>
          <w:color w:val="000000" w:themeColor="text1"/>
          <w:sz w:val="24"/>
          <w:szCs w:val="24"/>
        </w:rPr>
        <w:t>-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4F6486">
        <w:rPr>
          <w:rFonts w:ascii="Segoe UI" w:hAnsi="Segoe UI"/>
          <w:color w:val="000000" w:themeColor="text1"/>
          <w:sz w:val="24"/>
          <w:szCs w:val="24"/>
        </w:rPr>
        <w:t>договор приватизации жилья, подтверждающий ваше право собственности. На нем должна быть отметка органа технического учета (БТИ). Государственная пошлина за регистрацию ранее возникшего права на приватизированную квартиру в соответствии с Налоговым Кодексом РФ не уплачивается.</w:t>
      </w:r>
    </w:p>
    <w:p w:rsidR="0051135C" w:rsidRPr="004B2A0E" w:rsidRDefault="0051135C" w:rsidP="0051135C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B73A9" w:rsidRDefault="00DB73A9" w:rsidP="0051135C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B73A9" w:rsidRDefault="00DB73A9" w:rsidP="0051135C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DB73A9" w:rsidRDefault="0051135C" w:rsidP="0051135C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8(843) 255-25-1</w:t>
      </w:r>
      <w:r w:rsidR="00DB73A9">
        <w:rPr>
          <w:rFonts w:ascii="Segoe UI" w:hAnsi="Segoe UI"/>
          <w:sz w:val="20"/>
        </w:rPr>
        <w:t>0</w:t>
      </w:r>
    </w:p>
    <w:p w:rsidR="00DB73A9" w:rsidRDefault="00A26181" w:rsidP="0051135C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DB73A9">
          <w:rPr>
            <w:rFonts w:ascii="Segoe UI" w:hAnsi="Segoe UI"/>
            <w:sz w:val="20"/>
          </w:rPr>
          <w:t>https://rosreestr.tatarstan.ru</w:t>
        </w:r>
      </w:hyperlink>
    </w:p>
    <w:p w:rsidR="006330A8" w:rsidRDefault="00DB73A9" w:rsidP="0051135C">
      <w:pPr>
        <w:spacing w:after="0" w:line="240" w:lineRule="atLeast"/>
        <w:jc w:val="right"/>
        <w:rPr>
          <w:rFonts w:ascii="Segoe UI" w:hAnsi="Segoe UI" w:cs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330A8" w:rsidSect="0051135C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BC1"/>
    <w:rsid w:val="000314D9"/>
    <w:rsid w:val="000A0A94"/>
    <w:rsid w:val="00146894"/>
    <w:rsid w:val="00175117"/>
    <w:rsid w:val="001927C3"/>
    <w:rsid w:val="001A6C5F"/>
    <w:rsid w:val="001B74AD"/>
    <w:rsid w:val="0022064B"/>
    <w:rsid w:val="0022407B"/>
    <w:rsid w:val="002366F3"/>
    <w:rsid w:val="002D434C"/>
    <w:rsid w:val="0031330B"/>
    <w:rsid w:val="00476414"/>
    <w:rsid w:val="004A47E1"/>
    <w:rsid w:val="004F589E"/>
    <w:rsid w:val="00500DF7"/>
    <w:rsid w:val="0051135C"/>
    <w:rsid w:val="005D1838"/>
    <w:rsid w:val="006330A8"/>
    <w:rsid w:val="00663701"/>
    <w:rsid w:val="008D08C0"/>
    <w:rsid w:val="00904822"/>
    <w:rsid w:val="0091397E"/>
    <w:rsid w:val="00914A5A"/>
    <w:rsid w:val="0095205D"/>
    <w:rsid w:val="009749C3"/>
    <w:rsid w:val="009D1EDC"/>
    <w:rsid w:val="00A05E57"/>
    <w:rsid w:val="00A26181"/>
    <w:rsid w:val="00A42382"/>
    <w:rsid w:val="00A720D6"/>
    <w:rsid w:val="00AB42FE"/>
    <w:rsid w:val="00AB7C4F"/>
    <w:rsid w:val="00B102DA"/>
    <w:rsid w:val="00B83BC1"/>
    <w:rsid w:val="00BE6A3C"/>
    <w:rsid w:val="00C0617F"/>
    <w:rsid w:val="00CC199D"/>
    <w:rsid w:val="00D150DC"/>
    <w:rsid w:val="00D31C3B"/>
    <w:rsid w:val="00DB1456"/>
    <w:rsid w:val="00DB73A9"/>
    <w:rsid w:val="00E61E26"/>
    <w:rsid w:val="00F11B59"/>
    <w:rsid w:val="00F257EA"/>
    <w:rsid w:val="00F7587E"/>
    <w:rsid w:val="00FA7B42"/>
    <w:rsid w:val="00FC15DF"/>
    <w:rsid w:val="00FC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3BC1"/>
  </w:style>
  <w:style w:type="paragraph" w:styleId="10">
    <w:name w:val="heading 1"/>
    <w:next w:val="a"/>
    <w:link w:val="11"/>
    <w:uiPriority w:val="9"/>
    <w:qFormat/>
    <w:rsid w:val="00B83B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3BC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83B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83B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83BC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3BC1"/>
  </w:style>
  <w:style w:type="paragraph" w:customStyle="1" w:styleId="12">
    <w:name w:val="Основной шрифт абзаца1"/>
    <w:link w:val="21"/>
    <w:rsid w:val="00B83BC1"/>
  </w:style>
  <w:style w:type="paragraph" w:styleId="21">
    <w:name w:val="toc 2"/>
    <w:next w:val="a"/>
    <w:link w:val="22"/>
    <w:uiPriority w:val="39"/>
    <w:rsid w:val="00B83B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3B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3B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3B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83B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3B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83B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3BC1"/>
    <w:rPr>
      <w:rFonts w:ascii="XO Thames" w:hAnsi="XO Thames"/>
      <w:sz w:val="28"/>
    </w:rPr>
  </w:style>
  <w:style w:type="paragraph" w:customStyle="1" w:styleId="Endnote">
    <w:name w:val="Endnote"/>
    <w:link w:val="End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83B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83BC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83B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3BC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83BC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83BC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B83BC1"/>
    <w:rPr>
      <w:color w:val="0000FF" w:themeColor="hyperlink"/>
      <w:u w:val="single"/>
    </w:rPr>
  </w:style>
  <w:style w:type="character" w:styleId="a3">
    <w:name w:val="Hyperlink"/>
    <w:basedOn w:val="a0"/>
    <w:link w:val="13"/>
    <w:rsid w:val="00B83BC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83BC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3BC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83B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3BC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3BC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3B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3BC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83B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3BC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83B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3BC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83BC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83BC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83B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83B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3BC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83BC1"/>
    <w:rPr>
      <w:rFonts w:ascii="XO Thames" w:hAnsi="XO Thames"/>
      <w:b/>
      <w:sz w:val="28"/>
    </w:rPr>
  </w:style>
  <w:style w:type="paragraph" w:styleId="a8">
    <w:name w:val="No Spacing"/>
    <w:link w:val="a9"/>
    <w:rsid w:val="0031330B"/>
    <w:pPr>
      <w:spacing w:after="0" w:line="240" w:lineRule="auto"/>
    </w:pPr>
  </w:style>
  <w:style w:type="character" w:customStyle="1" w:styleId="a9">
    <w:name w:val="Без интервала Знак"/>
    <w:link w:val="a8"/>
    <w:rsid w:val="0031330B"/>
  </w:style>
  <w:style w:type="paragraph" w:styleId="aa">
    <w:name w:val="Normal (Web)"/>
    <w:basedOn w:val="a"/>
    <w:link w:val="ab"/>
    <w:rsid w:val="0031330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31330B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30</cp:revision>
  <dcterms:created xsi:type="dcterms:W3CDTF">2023-11-07T11:11:00Z</dcterms:created>
  <dcterms:modified xsi:type="dcterms:W3CDTF">2024-02-16T06:59:00Z</dcterms:modified>
</cp:coreProperties>
</file>