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5F" w:rsidRPr="00ED1143" w:rsidRDefault="00EE2B5F" w:rsidP="00EE2B5F">
      <w:pPr>
        <w:widowControl w:val="0"/>
        <w:spacing w:after="0" w:line="240" w:lineRule="auto"/>
        <w:jc w:val="center"/>
        <w:rPr>
          <w:rFonts w:ascii="Times New Roman" w:eastAsia="Times New Roman" w:hAnsi="Times New Roman" w:cs="Times New Roman"/>
          <w:b/>
          <w:sz w:val="24"/>
          <w:szCs w:val="24"/>
          <w:lang w:eastAsia="ru-RU"/>
        </w:rPr>
      </w:pPr>
      <w:r w:rsidRPr="00ED1143">
        <w:rPr>
          <w:rFonts w:ascii="Times New Roman" w:eastAsia="Times New Roman" w:hAnsi="Times New Roman" w:cs="Times New Roman"/>
          <w:b/>
          <w:sz w:val="24"/>
          <w:szCs w:val="24"/>
          <w:lang w:eastAsia="ru-RU"/>
        </w:rPr>
        <w:t>КОНТРОЛЬНО-СЧЕТНАЯ ПАЛАТА</w:t>
      </w:r>
    </w:p>
    <w:p w:rsidR="00EE2B5F" w:rsidRPr="00ED1143" w:rsidRDefault="007B13B4" w:rsidP="00EE2B5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РЫБНО-СЛОБОДС</w:t>
      </w:r>
      <w:r w:rsidR="00ED1143" w:rsidRPr="00ED1143">
        <w:rPr>
          <w:rFonts w:ascii="Times New Roman" w:eastAsia="Times New Roman" w:hAnsi="Times New Roman" w:cs="Times New Roman"/>
          <w:b/>
          <w:sz w:val="24"/>
          <w:szCs w:val="24"/>
          <w:lang w:eastAsia="ru-RU"/>
        </w:rPr>
        <w:t>КОГО</w:t>
      </w:r>
      <w:r w:rsidR="00EE2B5F" w:rsidRPr="00ED1143">
        <w:rPr>
          <w:rFonts w:ascii="Times New Roman" w:eastAsia="Times New Roman" w:hAnsi="Times New Roman" w:cs="Times New Roman"/>
          <w:b/>
          <w:sz w:val="24"/>
          <w:szCs w:val="24"/>
          <w:lang w:eastAsia="ru-RU"/>
        </w:rPr>
        <w:t xml:space="preserve"> МУНИЦИПАЛЬНОГО РАЙОНА </w:t>
      </w:r>
    </w:p>
    <w:p w:rsidR="00EE2B5F" w:rsidRPr="00ED1143" w:rsidRDefault="00EE2B5F" w:rsidP="00EE2B5F">
      <w:pPr>
        <w:widowControl w:val="0"/>
        <w:spacing w:after="0" w:line="240" w:lineRule="auto"/>
        <w:jc w:val="center"/>
        <w:rPr>
          <w:rFonts w:ascii="Times New Roman" w:eastAsia="Times New Roman" w:hAnsi="Times New Roman" w:cs="Times New Roman"/>
          <w:b/>
          <w:sz w:val="24"/>
          <w:szCs w:val="24"/>
          <w:lang w:eastAsia="ru-RU"/>
        </w:rPr>
      </w:pPr>
      <w:r w:rsidRPr="00ED1143">
        <w:rPr>
          <w:rFonts w:ascii="Times New Roman" w:eastAsia="Times New Roman" w:hAnsi="Times New Roman" w:cs="Times New Roman"/>
          <w:b/>
          <w:sz w:val="24"/>
          <w:szCs w:val="24"/>
          <w:lang w:eastAsia="ru-RU"/>
        </w:rPr>
        <w:t>РЕСПУБЛИКИ ТАТАРСТАН</w:t>
      </w:r>
    </w:p>
    <w:p w:rsidR="00EE2B5F" w:rsidRPr="00EE2B5F" w:rsidRDefault="00EE2B5F" w:rsidP="00EE2B5F">
      <w:pPr>
        <w:suppressAutoHyphens/>
        <w:spacing w:after="0" w:line="240" w:lineRule="auto"/>
        <w:ind w:left="5" w:hanging="5"/>
        <w:jc w:val="center"/>
        <w:rPr>
          <w:rFonts w:ascii="Times New Roman" w:eastAsia="Times New Roman" w:hAnsi="Times New Roman" w:cs="Times New Roman"/>
          <w:sz w:val="20"/>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D1143" w:rsidRDefault="00ED1143"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D1143" w:rsidRPr="00EE2B5F" w:rsidRDefault="00ED1143"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D1143" w:rsidRDefault="00EE2B5F" w:rsidP="00EE2B5F">
      <w:pPr>
        <w:spacing w:after="0" w:line="240" w:lineRule="auto"/>
        <w:jc w:val="center"/>
        <w:rPr>
          <w:rFonts w:ascii="Times New Roman" w:eastAsia="Times New Roman" w:hAnsi="Times New Roman" w:cs="Times New Roman"/>
          <w:b/>
          <w:sz w:val="28"/>
          <w:szCs w:val="28"/>
          <w:lang w:eastAsia="ru-RU"/>
        </w:rPr>
      </w:pPr>
      <w:r w:rsidRPr="00EE2B5F">
        <w:rPr>
          <w:rFonts w:ascii="Times New Roman" w:eastAsia="Times New Roman" w:hAnsi="Times New Roman" w:cs="Times New Roman"/>
          <w:b/>
          <w:sz w:val="28"/>
          <w:szCs w:val="28"/>
          <w:lang w:eastAsia="ru-RU"/>
        </w:rPr>
        <w:t xml:space="preserve">СТАНДАРТ </w:t>
      </w:r>
    </w:p>
    <w:p w:rsidR="00ED1143" w:rsidRDefault="00EE2B5F" w:rsidP="00EE2B5F">
      <w:pPr>
        <w:spacing w:after="0" w:line="240" w:lineRule="auto"/>
        <w:jc w:val="center"/>
        <w:rPr>
          <w:rFonts w:ascii="Times New Roman" w:eastAsia="Times New Roman" w:hAnsi="Times New Roman" w:cs="Times New Roman"/>
          <w:b/>
          <w:sz w:val="28"/>
          <w:szCs w:val="28"/>
          <w:lang w:eastAsia="ru-RU"/>
        </w:rPr>
      </w:pPr>
      <w:r w:rsidRPr="00EE2B5F">
        <w:rPr>
          <w:rFonts w:ascii="Times New Roman" w:eastAsia="Times New Roman" w:hAnsi="Times New Roman" w:cs="Times New Roman"/>
          <w:b/>
          <w:sz w:val="28"/>
          <w:szCs w:val="28"/>
          <w:lang w:eastAsia="ru-RU"/>
        </w:rPr>
        <w:t>ВНЕШНЕГО МУНИЦИПАЛЬНОГО ФИНАНСОВОГО</w:t>
      </w:r>
    </w:p>
    <w:p w:rsidR="00EE2B5F" w:rsidRPr="00EE2B5F" w:rsidRDefault="00EE2B5F" w:rsidP="00EE2B5F">
      <w:pPr>
        <w:spacing w:after="0" w:line="240" w:lineRule="auto"/>
        <w:jc w:val="center"/>
        <w:rPr>
          <w:rFonts w:ascii="Times New Roman" w:eastAsia="Times New Roman" w:hAnsi="Times New Roman" w:cs="Times New Roman"/>
          <w:b/>
          <w:sz w:val="28"/>
          <w:szCs w:val="28"/>
          <w:lang w:eastAsia="ru-RU"/>
        </w:rPr>
      </w:pPr>
      <w:r w:rsidRPr="00EE2B5F">
        <w:rPr>
          <w:rFonts w:ascii="Times New Roman" w:eastAsia="Times New Roman" w:hAnsi="Times New Roman" w:cs="Times New Roman"/>
          <w:b/>
          <w:sz w:val="28"/>
          <w:szCs w:val="28"/>
          <w:lang w:eastAsia="ru-RU"/>
        </w:rPr>
        <w:t xml:space="preserve"> КОНТРОЛЯ (СВМФК)</w:t>
      </w: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260"/>
        </w:tabs>
        <w:suppressAutoHyphens/>
        <w:spacing w:after="0" w:line="240" w:lineRule="auto"/>
        <w:jc w:val="center"/>
        <w:rPr>
          <w:rFonts w:ascii="Times New Roman" w:eastAsia="Times New Roman" w:hAnsi="Times New Roman" w:cs="Times New Roman"/>
          <w:b/>
          <w:iCs/>
          <w:caps/>
          <w:sz w:val="28"/>
          <w:szCs w:val="28"/>
          <w:lang w:eastAsia="ar-SA"/>
        </w:rPr>
      </w:pPr>
      <w:r w:rsidRPr="00EE2B5F">
        <w:rPr>
          <w:rFonts w:ascii="Times New Roman" w:eastAsia="Times New Roman" w:hAnsi="Times New Roman" w:cs="Times New Roman"/>
          <w:b/>
          <w:sz w:val="28"/>
          <w:szCs w:val="28"/>
          <w:lang w:eastAsia="ar-SA"/>
        </w:rPr>
        <w:t xml:space="preserve">«ПРОВЕДЕНИЕ ВНЕШНЕЙ ПРОВЕРКИ ГОДОВОГО ОТЧЕТА ОБ ИСПОЛНЕНИИ </w:t>
      </w:r>
      <w:r w:rsidRPr="00EE2B5F">
        <w:rPr>
          <w:rFonts w:ascii="Times New Roman" w:eastAsia="Times New Roman" w:hAnsi="Times New Roman" w:cs="Times New Roman"/>
          <w:b/>
          <w:iCs/>
          <w:caps/>
          <w:sz w:val="28"/>
          <w:szCs w:val="28"/>
          <w:lang w:eastAsia="ar-SA"/>
        </w:rPr>
        <w:t xml:space="preserve">местного </w:t>
      </w:r>
      <w:r w:rsidRPr="00EE2B5F">
        <w:rPr>
          <w:rFonts w:ascii="Times New Roman" w:eastAsia="Times New Roman" w:hAnsi="Times New Roman" w:cs="Times New Roman"/>
          <w:b/>
          <w:bCs/>
          <w:iCs/>
          <w:caps/>
          <w:sz w:val="28"/>
          <w:szCs w:val="28"/>
          <w:lang w:eastAsia="ar-SA"/>
        </w:rPr>
        <w:t xml:space="preserve">бюджета </w:t>
      </w:r>
      <w:r w:rsidRPr="00EE2B5F">
        <w:rPr>
          <w:rFonts w:ascii="Times New Roman" w:eastAsia="Times New Roman" w:hAnsi="Times New Roman" w:cs="Times New Roman"/>
          <w:b/>
          <w:iCs/>
          <w:caps/>
          <w:sz w:val="28"/>
          <w:szCs w:val="28"/>
          <w:lang w:eastAsia="ar-SA"/>
        </w:rPr>
        <w:t>СОВМЕСТНО С ПРОВЕРКОЙ ДОСТОВЕРНОСТИ ГОДОВОЙ БЮДЖЕТНОЙ ОТЧЕТНОСТИ ГЛАВНЫХ АДМИНИСТРАТОРОВ БЮДЖЕТНЫХ СРЕДСТВ»</w:t>
      </w:r>
    </w:p>
    <w:p w:rsidR="00EE2B5F" w:rsidRPr="00EE2B5F" w:rsidRDefault="00EE2B5F" w:rsidP="00EE2B5F">
      <w:pPr>
        <w:spacing w:after="0" w:line="240" w:lineRule="auto"/>
        <w:jc w:val="center"/>
        <w:rPr>
          <w:rFonts w:ascii="Times New Roman" w:eastAsia="Times New Roman" w:hAnsi="Times New Roman" w:cs="Times New Roman"/>
          <w:sz w:val="28"/>
          <w:szCs w:val="28"/>
          <w:lang w:eastAsia="ru-RU"/>
        </w:rPr>
      </w:pPr>
    </w:p>
    <w:p w:rsidR="00EE2B5F" w:rsidRPr="00EE2B5F" w:rsidRDefault="00EE2B5F" w:rsidP="00EE2B5F">
      <w:pPr>
        <w:spacing w:after="0" w:line="240" w:lineRule="auto"/>
        <w:jc w:val="center"/>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(Утверждено распоряжением Контрольно-счетной палаты</w:t>
      </w:r>
    </w:p>
    <w:p w:rsidR="00EE2B5F" w:rsidRPr="00EE2B5F" w:rsidRDefault="007B13B4" w:rsidP="00EE2B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Рыбно-Слободс</w:t>
      </w:r>
      <w:r w:rsidR="00ED1143">
        <w:rPr>
          <w:rFonts w:ascii="Times New Roman" w:eastAsia="Times New Roman" w:hAnsi="Times New Roman" w:cs="Times New Roman"/>
          <w:sz w:val="28"/>
          <w:szCs w:val="28"/>
          <w:lang w:eastAsia="ru-RU"/>
        </w:rPr>
        <w:t>кого</w:t>
      </w:r>
      <w:r w:rsidR="00EE2B5F" w:rsidRPr="00EE2B5F">
        <w:rPr>
          <w:rFonts w:ascii="Times New Roman" w:eastAsia="Times New Roman" w:hAnsi="Times New Roman" w:cs="Times New Roman"/>
          <w:sz w:val="28"/>
          <w:szCs w:val="28"/>
          <w:lang w:eastAsia="ru-RU"/>
        </w:rPr>
        <w:t xml:space="preserve"> муниципального района Республики Татарстан</w:t>
      </w:r>
    </w:p>
    <w:p w:rsidR="00EE2B5F" w:rsidRPr="00EE2B5F" w:rsidRDefault="00EE2B5F" w:rsidP="00EE2B5F">
      <w:pPr>
        <w:spacing w:after="0" w:line="240" w:lineRule="auto"/>
        <w:jc w:val="center"/>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от </w:t>
      </w:r>
      <w:r w:rsidR="00ED1143">
        <w:rPr>
          <w:rFonts w:ascii="Times New Roman" w:eastAsia="Times New Roman" w:hAnsi="Times New Roman" w:cs="Times New Roman"/>
          <w:sz w:val="28"/>
          <w:szCs w:val="28"/>
          <w:lang w:eastAsia="ru-RU"/>
        </w:rPr>
        <w:t>0</w:t>
      </w:r>
      <w:r w:rsidR="007B13B4">
        <w:rPr>
          <w:rFonts w:ascii="Times New Roman" w:eastAsia="Times New Roman" w:hAnsi="Times New Roman" w:cs="Times New Roman"/>
          <w:sz w:val="28"/>
          <w:szCs w:val="28"/>
          <w:lang w:eastAsia="ru-RU"/>
        </w:rPr>
        <w:t>1</w:t>
      </w:r>
      <w:r w:rsidR="00ED1143">
        <w:rPr>
          <w:rFonts w:ascii="Times New Roman" w:eastAsia="Times New Roman" w:hAnsi="Times New Roman" w:cs="Times New Roman"/>
          <w:sz w:val="28"/>
          <w:szCs w:val="28"/>
          <w:lang w:eastAsia="ru-RU"/>
        </w:rPr>
        <w:t>.08.</w:t>
      </w:r>
      <w:r w:rsidRPr="00EE2B5F">
        <w:rPr>
          <w:rFonts w:ascii="Times New Roman" w:eastAsia="Times New Roman" w:hAnsi="Times New Roman" w:cs="Times New Roman"/>
          <w:sz w:val="28"/>
          <w:szCs w:val="28"/>
          <w:lang w:eastAsia="ru-RU"/>
        </w:rPr>
        <w:t xml:space="preserve">2013 года № </w:t>
      </w:r>
      <w:r w:rsidR="007B13B4">
        <w:rPr>
          <w:rFonts w:ascii="Times New Roman" w:eastAsia="Times New Roman" w:hAnsi="Times New Roman" w:cs="Times New Roman"/>
          <w:sz w:val="28"/>
          <w:szCs w:val="28"/>
          <w:lang w:eastAsia="ru-RU"/>
        </w:rPr>
        <w:t>09</w:t>
      </w:r>
      <w:r w:rsidRPr="00EE2B5F">
        <w:rPr>
          <w:rFonts w:ascii="Times New Roman" w:eastAsia="Times New Roman" w:hAnsi="Times New Roman" w:cs="Times New Roman"/>
          <w:sz w:val="28"/>
          <w:szCs w:val="28"/>
          <w:lang w:eastAsia="ru-RU"/>
        </w:rPr>
        <w:t xml:space="preserve">) </w:t>
      </w:r>
    </w:p>
    <w:p w:rsidR="00EE2B5F" w:rsidRPr="00EE2B5F" w:rsidRDefault="00EE2B5F" w:rsidP="00EE2B5F">
      <w:pPr>
        <w:tabs>
          <w:tab w:val="left" w:pos="1260"/>
        </w:tabs>
        <w:suppressAutoHyphens/>
        <w:spacing w:after="0" w:line="240" w:lineRule="auto"/>
        <w:jc w:val="center"/>
        <w:rPr>
          <w:rFonts w:ascii="Times New Roman" w:eastAsia="Times New Roman" w:hAnsi="Times New Roman" w:cs="Times New Roman"/>
          <w:b/>
          <w:iCs/>
          <w:caps/>
          <w:sz w:val="24"/>
          <w:szCs w:val="24"/>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right"/>
        <w:rPr>
          <w:rFonts w:ascii="Times New Roman" w:eastAsia="Times New Roman" w:hAnsi="Times New Roman" w:cs="Times New Roman"/>
          <w:sz w:val="28"/>
          <w:szCs w:val="28"/>
          <w:lang w:eastAsia="ar-SA"/>
        </w:rPr>
      </w:pPr>
    </w:p>
    <w:p w:rsidR="00EE2B5F" w:rsidRPr="00AD182B" w:rsidRDefault="007B13B4"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Рыбная Слобода</w:t>
      </w:r>
    </w:p>
    <w:p w:rsidR="00EE2B5F" w:rsidRPr="00AD182B"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r w:rsidRPr="00AD182B">
        <w:rPr>
          <w:rFonts w:ascii="Times New Roman" w:eastAsia="Times New Roman" w:hAnsi="Times New Roman" w:cs="Times New Roman"/>
          <w:sz w:val="28"/>
          <w:szCs w:val="28"/>
          <w:lang w:eastAsia="ar-SA"/>
        </w:rPr>
        <w:t>2013</w:t>
      </w:r>
    </w:p>
    <w:p w:rsidR="00EE2B5F" w:rsidRPr="00AD182B"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Содержание</w:t>
      </w: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tbl>
      <w:tblPr>
        <w:tblW w:w="9535" w:type="dxa"/>
        <w:tblLook w:val="04A0"/>
      </w:tblPr>
      <w:tblGrid>
        <w:gridCol w:w="566"/>
        <w:gridCol w:w="8473"/>
        <w:gridCol w:w="496"/>
      </w:tblGrid>
      <w:tr w:rsidR="00EE2B5F" w:rsidRPr="00EE2B5F" w:rsidTr="00ED1143">
        <w:trPr>
          <w:trHeight w:val="315"/>
        </w:trPr>
        <w:tc>
          <w:tcPr>
            <w:tcW w:w="566" w:type="dxa"/>
            <w:shd w:val="clear" w:color="auto" w:fill="auto"/>
            <w:noWrap/>
          </w:tcPr>
          <w:p w:rsidR="00EE2B5F" w:rsidRPr="00EE2B5F" w:rsidRDefault="00EE2B5F" w:rsidP="00EE2B5F">
            <w:pPr>
              <w:spacing w:after="0" w:line="24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 </w:t>
            </w:r>
          </w:p>
        </w:tc>
        <w:tc>
          <w:tcPr>
            <w:tcW w:w="8473" w:type="dxa"/>
            <w:shd w:val="clear" w:color="auto" w:fill="auto"/>
            <w:noWrap/>
          </w:tcPr>
          <w:p w:rsidR="00EE2B5F" w:rsidRPr="00EE2B5F" w:rsidRDefault="00EE2B5F" w:rsidP="00EE2B5F">
            <w:pPr>
              <w:spacing w:after="0" w:line="240" w:lineRule="auto"/>
              <w:jc w:val="center"/>
              <w:rPr>
                <w:rFonts w:ascii="Times New Roman" w:eastAsia="Times New Roman" w:hAnsi="Times New Roman" w:cs="Times New Roman"/>
                <w:color w:val="000000"/>
                <w:sz w:val="28"/>
                <w:szCs w:val="28"/>
                <w:lang w:eastAsia="ru-RU"/>
              </w:rPr>
            </w:pPr>
          </w:p>
        </w:tc>
        <w:tc>
          <w:tcPr>
            <w:tcW w:w="496" w:type="dxa"/>
            <w:shd w:val="clear" w:color="auto" w:fill="auto"/>
            <w:noWrap/>
          </w:tcPr>
          <w:p w:rsidR="00EE2B5F" w:rsidRPr="00EE2B5F" w:rsidRDefault="00EE2B5F" w:rsidP="00ED1143">
            <w:pPr>
              <w:spacing w:after="0" w:line="240" w:lineRule="auto"/>
              <w:jc w:val="right"/>
              <w:rPr>
                <w:rFonts w:ascii="Times New Roman" w:eastAsia="Times New Roman" w:hAnsi="Times New Roman" w:cs="Times New Roman"/>
                <w:color w:val="000000"/>
                <w:sz w:val="28"/>
                <w:szCs w:val="28"/>
                <w:lang w:eastAsia="ru-RU"/>
              </w:rPr>
            </w:pP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w:t>
            </w:r>
          </w:p>
        </w:tc>
        <w:tc>
          <w:tcPr>
            <w:tcW w:w="8473" w:type="dxa"/>
            <w:shd w:val="clear" w:color="auto" w:fill="auto"/>
            <w:noWrap/>
          </w:tcPr>
          <w:p w:rsidR="00EE2B5F" w:rsidRPr="00EE2B5F" w:rsidRDefault="00EE2B5F" w:rsidP="00ED1143">
            <w:pPr>
              <w:spacing w:after="0" w:line="360" w:lineRule="auto"/>
              <w:ind w:right="34"/>
              <w:jc w:val="both"/>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 xml:space="preserve">Общие положения </w:t>
            </w:r>
            <w:r w:rsidR="00ED1143">
              <w:rPr>
                <w:rFonts w:ascii="Times New Roman" w:eastAsia="Times New Roman" w:hAnsi="Times New Roman" w:cs="Times New Roman"/>
                <w:color w:val="000000"/>
                <w:sz w:val="28"/>
                <w:szCs w:val="28"/>
                <w:lang w:eastAsia="ru-RU"/>
              </w:rPr>
              <w:t>………………………………………………………</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3</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2.</w:t>
            </w:r>
          </w:p>
        </w:tc>
        <w:tc>
          <w:tcPr>
            <w:tcW w:w="8473" w:type="dxa"/>
            <w:shd w:val="clear" w:color="auto" w:fill="auto"/>
            <w:noWrap/>
          </w:tcPr>
          <w:p w:rsidR="00EE2B5F" w:rsidRPr="00EE2B5F" w:rsidRDefault="00EE2B5F" w:rsidP="00EE2B5F">
            <w:pPr>
              <w:spacing w:after="0" w:line="360" w:lineRule="auto"/>
              <w:jc w:val="both"/>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Содержание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4</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3.</w:t>
            </w:r>
          </w:p>
        </w:tc>
        <w:tc>
          <w:tcPr>
            <w:tcW w:w="8473" w:type="dxa"/>
            <w:shd w:val="clear" w:color="auto" w:fill="auto"/>
            <w:noWrap/>
          </w:tcPr>
          <w:p w:rsidR="00EE2B5F" w:rsidRPr="00EE2B5F" w:rsidRDefault="00EE2B5F" w:rsidP="00EE2B5F">
            <w:pPr>
              <w:spacing w:after="0" w:line="360" w:lineRule="auto"/>
              <w:jc w:val="both"/>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bCs/>
                <w:color w:val="000000"/>
                <w:sz w:val="28"/>
                <w:szCs w:val="28"/>
                <w:lang w:eastAsia="ru-RU"/>
              </w:rPr>
              <w:t>Методические основы проведения внешней проверки</w:t>
            </w:r>
            <w:r w:rsidR="00ED1143">
              <w:rPr>
                <w:rFonts w:ascii="Times New Roman" w:eastAsia="Times New Roman" w:hAnsi="Times New Roman" w:cs="Times New Roman"/>
                <w:bCs/>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5</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4.</w:t>
            </w:r>
          </w:p>
        </w:tc>
        <w:tc>
          <w:tcPr>
            <w:tcW w:w="8473" w:type="dxa"/>
            <w:shd w:val="clear" w:color="auto" w:fill="auto"/>
            <w:noWrap/>
          </w:tcPr>
          <w:p w:rsidR="00EE2B5F" w:rsidRPr="00EE2B5F" w:rsidRDefault="00EE2B5F" w:rsidP="00EE2B5F">
            <w:pPr>
              <w:spacing w:after="0" w:line="360" w:lineRule="auto"/>
              <w:jc w:val="both"/>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Организация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6</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 xml:space="preserve"> 5.</w:t>
            </w:r>
          </w:p>
        </w:tc>
        <w:tc>
          <w:tcPr>
            <w:tcW w:w="8473" w:type="dxa"/>
            <w:shd w:val="clear" w:color="auto" w:fill="auto"/>
            <w:noWrap/>
          </w:tcPr>
          <w:p w:rsidR="00EE2B5F" w:rsidRPr="00EE2B5F" w:rsidRDefault="00EE2B5F" w:rsidP="00ED1143">
            <w:pPr>
              <w:spacing w:after="0" w:line="24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Общие принципы и требования к проведению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7</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6.</w:t>
            </w:r>
          </w:p>
        </w:tc>
        <w:tc>
          <w:tcPr>
            <w:tcW w:w="8473"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Формы и методы проведения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8</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7.</w:t>
            </w:r>
          </w:p>
        </w:tc>
        <w:tc>
          <w:tcPr>
            <w:tcW w:w="8473"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Порядок проведения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12</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center"/>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 xml:space="preserve"> 8.</w:t>
            </w:r>
          </w:p>
        </w:tc>
        <w:tc>
          <w:tcPr>
            <w:tcW w:w="8473" w:type="dxa"/>
            <w:shd w:val="clear" w:color="auto" w:fill="auto"/>
            <w:noWrap/>
          </w:tcPr>
          <w:p w:rsidR="00ED1143" w:rsidRDefault="00EE2B5F" w:rsidP="00ED1143">
            <w:pPr>
              <w:spacing w:after="0" w:line="240" w:lineRule="auto"/>
              <w:ind w:right="-958"/>
              <w:rPr>
                <w:rFonts w:ascii="Times New Roman" w:eastAsia="Times New Roman" w:hAnsi="Times New Roman" w:cs="Times New Roman"/>
                <w:snapToGrid w:val="0"/>
                <w:sz w:val="28"/>
                <w:szCs w:val="28"/>
                <w:lang w:eastAsia="ar-SA"/>
              </w:rPr>
            </w:pPr>
            <w:r w:rsidRPr="00EE2B5F">
              <w:rPr>
                <w:rFonts w:ascii="Times New Roman" w:eastAsia="Times New Roman" w:hAnsi="Times New Roman" w:cs="Times New Roman"/>
                <w:snapToGrid w:val="0"/>
                <w:sz w:val="28"/>
                <w:szCs w:val="28"/>
                <w:lang w:eastAsia="ar-SA"/>
              </w:rPr>
              <w:t>Действия при обнаружении нарушений и недостатков, создании</w:t>
            </w:r>
          </w:p>
          <w:p w:rsidR="00EE2B5F" w:rsidRDefault="00EE2B5F" w:rsidP="00ED1143">
            <w:pPr>
              <w:spacing w:after="0" w:line="240" w:lineRule="auto"/>
              <w:ind w:right="-958"/>
              <w:rPr>
                <w:rFonts w:ascii="Times New Roman" w:eastAsia="Times New Roman" w:hAnsi="Times New Roman" w:cs="Times New Roman"/>
                <w:snapToGrid w:val="0"/>
                <w:sz w:val="28"/>
                <w:szCs w:val="28"/>
                <w:lang w:eastAsia="ar-SA"/>
              </w:rPr>
            </w:pPr>
            <w:r w:rsidRPr="00EE2B5F">
              <w:rPr>
                <w:rFonts w:ascii="Times New Roman" w:eastAsia="Times New Roman" w:hAnsi="Times New Roman" w:cs="Times New Roman"/>
                <w:snapToGrid w:val="0"/>
                <w:sz w:val="28"/>
                <w:szCs w:val="28"/>
                <w:lang w:eastAsia="ar-SA"/>
              </w:rPr>
              <w:t>препятствий для проведения контрольного мероприятия</w:t>
            </w:r>
            <w:r w:rsidR="00ED1143">
              <w:rPr>
                <w:rFonts w:ascii="Times New Roman" w:eastAsia="Times New Roman" w:hAnsi="Times New Roman" w:cs="Times New Roman"/>
                <w:snapToGrid w:val="0"/>
                <w:sz w:val="28"/>
                <w:szCs w:val="28"/>
                <w:lang w:eastAsia="ar-SA"/>
              </w:rPr>
              <w:t xml:space="preserve"> ……………</w:t>
            </w:r>
          </w:p>
          <w:p w:rsidR="00ED1143" w:rsidRPr="00EE2B5F" w:rsidRDefault="00ED1143" w:rsidP="00ED1143">
            <w:pPr>
              <w:spacing w:after="0" w:line="240" w:lineRule="auto"/>
              <w:ind w:right="-958"/>
              <w:rPr>
                <w:rFonts w:ascii="Times New Roman" w:eastAsia="Times New Roman" w:hAnsi="Times New Roman" w:cs="Times New Roman"/>
                <w:color w:val="000000"/>
                <w:sz w:val="28"/>
                <w:szCs w:val="28"/>
                <w:lang w:eastAsia="ru-RU"/>
              </w:rPr>
            </w:pPr>
          </w:p>
        </w:tc>
        <w:tc>
          <w:tcPr>
            <w:tcW w:w="496" w:type="dxa"/>
            <w:shd w:val="clear" w:color="auto" w:fill="auto"/>
            <w:noWrap/>
          </w:tcPr>
          <w:p w:rsidR="00EE2B5F" w:rsidRPr="00EE2B5F" w:rsidRDefault="00EE2B5F" w:rsidP="00B0781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w:t>
            </w:r>
            <w:r w:rsidR="00B0781F">
              <w:rPr>
                <w:rFonts w:ascii="Times New Roman" w:eastAsia="Times New Roman" w:hAnsi="Times New Roman" w:cs="Times New Roman"/>
                <w:color w:val="000000"/>
                <w:sz w:val="28"/>
                <w:szCs w:val="28"/>
                <w:lang w:eastAsia="ru-RU"/>
              </w:rPr>
              <w:t>5</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9.</w:t>
            </w:r>
          </w:p>
        </w:tc>
        <w:tc>
          <w:tcPr>
            <w:tcW w:w="8473"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Оформление результатов внешней проверки</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15</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10.</w:t>
            </w:r>
          </w:p>
        </w:tc>
        <w:tc>
          <w:tcPr>
            <w:tcW w:w="8473"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Оформление сводного заключения</w:t>
            </w:r>
            <w:r w:rsidR="00ED1143">
              <w:rPr>
                <w:rFonts w:ascii="Times New Roman" w:eastAsia="Times New Roman" w:hAnsi="Times New Roman" w:cs="Times New Roman"/>
                <w:color w:val="000000"/>
                <w:sz w:val="28"/>
                <w:szCs w:val="28"/>
                <w:lang w:eastAsia="ru-RU"/>
              </w:rPr>
              <w:t xml:space="preserve"> …………………………………….</w:t>
            </w:r>
          </w:p>
        </w:tc>
        <w:tc>
          <w:tcPr>
            <w:tcW w:w="496" w:type="dxa"/>
            <w:shd w:val="clear" w:color="auto" w:fill="auto"/>
            <w:noWrap/>
          </w:tcPr>
          <w:p w:rsidR="00EE2B5F" w:rsidRPr="00EE2B5F" w:rsidRDefault="00EE2B5F" w:rsidP="00ED1143">
            <w:pPr>
              <w:spacing w:after="0" w:line="360" w:lineRule="auto"/>
              <w:jc w:val="right"/>
              <w:rPr>
                <w:rFonts w:ascii="Times New Roman" w:eastAsia="Times New Roman" w:hAnsi="Times New Roman" w:cs="Times New Roman"/>
                <w:color w:val="000000"/>
                <w:sz w:val="28"/>
                <w:szCs w:val="28"/>
                <w:lang w:eastAsia="ru-RU"/>
              </w:rPr>
            </w:pPr>
            <w:r w:rsidRPr="00EE2B5F">
              <w:rPr>
                <w:rFonts w:ascii="Times New Roman" w:eastAsia="Times New Roman" w:hAnsi="Times New Roman" w:cs="Times New Roman"/>
                <w:color w:val="000000"/>
                <w:sz w:val="28"/>
                <w:szCs w:val="28"/>
                <w:lang w:eastAsia="ru-RU"/>
              </w:rPr>
              <w:t>16</w:t>
            </w:r>
          </w:p>
        </w:tc>
      </w:tr>
      <w:tr w:rsidR="00EE2B5F" w:rsidRPr="00EE2B5F" w:rsidTr="00ED1143">
        <w:trPr>
          <w:trHeight w:val="315"/>
        </w:trPr>
        <w:tc>
          <w:tcPr>
            <w:tcW w:w="566" w:type="dxa"/>
            <w:shd w:val="clear" w:color="auto" w:fill="auto"/>
            <w:noWrap/>
          </w:tcPr>
          <w:p w:rsidR="00EE2B5F" w:rsidRPr="00EE2B5F" w:rsidRDefault="00EE2B5F" w:rsidP="00EE2B5F">
            <w:pPr>
              <w:spacing w:after="0" w:line="360" w:lineRule="auto"/>
              <w:jc w:val="right"/>
              <w:rPr>
                <w:rFonts w:ascii="Times New Roman" w:eastAsia="Times New Roman" w:hAnsi="Times New Roman" w:cs="Times New Roman"/>
                <w:color w:val="000000"/>
                <w:sz w:val="28"/>
                <w:szCs w:val="28"/>
                <w:lang w:eastAsia="ru-RU"/>
              </w:rPr>
            </w:pPr>
          </w:p>
        </w:tc>
        <w:tc>
          <w:tcPr>
            <w:tcW w:w="8473" w:type="dxa"/>
            <w:shd w:val="clear" w:color="auto" w:fill="auto"/>
            <w:noWrap/>
          </w:tcPr>
          <w:p w:rsidR="00EE2B5F" w:rsidRPr="00EE2B5F" w:rsidRDefault="00EE2B5F" w:rsidP="00EE2B5F">
            <w:pPr>
              <w:spacing w:after="0" w:line="360" w:lineRule="auto"/>
              <w:rPr>
                <w:rFonts w:ascii="Times New Roman" w:eastAsia="Times New Roman" w:hAnsi="Times New Roman" w:cs="Times New Roman"/>
                <w:color w:val="000000"/>
                <w:sz w:val="28"/>
                <w:szCs w:val="28"/>
                <w:lang w:eastAsia="ru-RU"/>
              </w:rPr>
            </w:pPr>
          </w:p>
        </w:tc>
        <w:tc>
          <w:tcPr>
            <w:tcW w:w="496" w:type="dxa"/>
            <w:shd w:val="clear" w:color="auto" w:fill="auto"/>
            <w:noWrap/>
          </w:tcPr>
          <w:p w:rsidR="00EE2B5F" w:rsidRPr="00EE2B5F" w:rsidRDefault="00EE2B5F" w:rsidP="00EE2B5F">
            <w:pPr>
              <w:spacing w:after="0" w:line="360" w:lineRule="auto"/>
              <w:jc w:val="center"/>
              <w:rPr>
                <w:rFonts w:ascii="Times New Roman" w:eastAsia="Times New Roman" w:hAnsi="Times New Roman" w:cs="Times New Roman"/>
                <w:color w:val="000000"/>
                <w:sz w:val="28"/>
                <w:szCs w:val="28"/>
                <w:lang w:eastAsia="ru-RU"/>
              </w:rPr>
            </w:pPr>
          </w:p>
        </w:tc>
      </w:tr>
    </w:tbl>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D1143" w:rsidRPr="00EE2B5F" w:rsidRDefault="00ED1143"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uppressAutoHyphens/>
        <w:spacing w:after="0" w:line="240" w:lineRule="auto"/>
        <w:ind w:firstLine="567"/>
        <w:jc w:val="center"/>
        <w:rPr>
          <w:rFonts w:ascii="Times New Roman" w:eastAsia="Times New Roman" w:hAnsi="Times New Roman" w:cs="Times New Roman"/>
          <w:sz w:val="28"/>
          <w:szCs w:val="28"/>
          <w:lang w:eastAsia="ar-SA"/>
        </w:rPr>
      </w:pPr>
    </w:p>
    <w:p w:rsidR="00EE2B5F" w:rsidRPr="00EE2B5F" w:rsidRDefault="00EE2B5F" w:rsidP="00EE2B5F">
      <w:pPr>
        <w:tabs>
          <w:tab w:val="left" w:pos="1134"/>
        </w:tabs>
        <w:spacing w:after="0" w:line="240" w:lineRule="auto"/>
        <w:jc w:val="center"/>
        <w:rPr>
          <w:rFonts w:ascii="Times New Roman" w:eastAsia="Times New Roman" w:hAnsi="Times New Roman" w:cs="Times New Roman"/>
          <w:b/>
          <w:sz w:val="28"/>
          <w:szCs w:val="28"/>
          <w:lang w:eastAsia="ar-SA"/>
        </w:rPr>
      </w:pPr>
    </w:p>
    <w:p w:rsidR="00EE2B5F" w:rsidRPr="00EE2B5F" w:rsidRDefault="00EE2B5F" w:rsidP="00EE2B5F">
      <w:pPr>
        <w:numPr>
          <w:ilvl w:val="0"/>
          <w:numId w:val="1"/>
        </w:num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EE2B5F">
        <w:rPr>
          <w:rFonts w:ascii="Times New Roman" w:eastAsia="Times New Roman" w:hAnsi="Times New Roman" w:cs="Times New Roman"/>
          <w:b/>
          <w:sz w:val="28"/>
          <w:szCs w:val="28"/>
          <w:lang w:eastAsia="ar-SA"/>
        </w:rPr>
        <w:t>Общие положения</w:t>
      </w:r>
    </w:p>
    <w:p w:rsidR="00EE2B5F" w:rsidRPr="00EE2B5F" w:rsidRDefault="00EE2B5F" w:rsidP="00EE2B5F">
      <w:pPr>
        <w:tabs>
          <w:tab w:val="left" w:pos="1134"/>
        </w:tabs>
        <w:spacing w:after="0" w:line="240" w:lineRule="auto"/>
        <w:ind w:left="720"/>
        <w:rPr>
          <w:rFonts w:ascii="Times New Roman" w:eastAsia="Times New Roman" w:hAnsi="Times New Roman" w:cs="Times New Roman"/>
          <w:b/>
          <w:sz w:val="28"/>
          <w:szCs w:val="28"/>
          <w:lang w:eastAsia="ar-SA"/>
        </w:rPr>
      </w:pPr>
    </w:p>
    <w:p w:rsidR="00EE2B5F" w:rsidRPr="00EE2B5F" w:rsidRDefault="00EE2B5F" w:rsidP="00EE2B5F">
      <w:pPr>
        <w:suppressAutoHyphens/>
        <w:spacing w:after="0" w:line="240" w:lineRule="auto"/>
        <w:ind w:firstLine="720"/>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1.1. 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(далее - Стандарт) подготовлен для организации исполнения требования статей 157, 264.4 Бюджетного кодекса РФ, </w:t>
      </w:r>
      <w:hyperlink r:id="rId7" w:history="1">
        <w:r w:rsidRPr="00EE2B5F">
          <w:rPr>
            <w:rFonts w:ascii="Times New Roman" w:eastAsia="Times New Roman" w:hAnsi="Times New Roman" w:cs="Times New Roman"/>
            <w:sz w:val="28"/>
            <w:szCs w:val="28"/>
            <w:lang w:eastAsia="ar-SA"/>
          </w:rPr>
          <w:t>Федерального закона от 7.02.2011 г.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E2B5F">
        <w:rPr>
          <w:rFonts w:ascii="Times New Roman" w:eastAsia="Times New Roman" w:hAnsi="Times New Roman" w:cs="Times New Roman"/>
          <w:sz w:val="28"/>
          <w:szCs w:val="28"/>
          <w:lang w:eastAsia="ar-SA"/>
        </w:rPr>
        <w:t>, федеральных законов и законов Республики Татарстан, регулирующих бюджетные правоотношения,</w:t>
      </w:r>
      <w:r w:rsidR="007B13B4">
        <w:rPr>
          <w:rFonts w:ascii="Times New Roman" w:eastAsia="Times New Roman" w:hAnsi="Times New Roman" w:cs="Times New Roman"/>
          <w:sz w:val="28"/>
          <w:szCs w:val="28"/>
          <w:lang w:eastAsia="ar-SA"/>
        </w:rPr>
        <w:t xml:space="preserve"> </w:t>
      </w:r>
      <w:r w:rsidRPr="00EE2B5F">
        <w:rPr>
          <w:rFonts w:ascii="Times New Roman" w:eastAsia="Times New Roman" w:hAnsi="Times New Roman" w:cs="Times New Roman"/>
          <w:sz w:val="28"/>
          <w:szCs w:val="28"/>
          <w:lang w:eastAsia="ru-RU"/>
        </w:rPr>
        <w:t xml:space="preserve">Устава </w:t>
      </w:r>
      <w:r w:rsidR="007B13B4">
        <w:rPr>
          <w:rFonts w:ascii="Times New Roman" w:eastAsia="Times New Roman" w:hAnsi="Times New Roman" w:cs="Times New Roman"/>
          <w:sz w:val="28"/>
          <w:szCs w:val="28"/>
          <w:lang w:eastAsia="ru-RU"/>
        </w:rPr>
        <w:t>Рыбно-Слободс</w:t>
      </w:r>
      <w:r w:rsidR="00ED1143">
        <w:rPr>
          <w:rFonts w:ascii="Times New Roman" w:eastAsia="Times New Roman" w:hAnsi="Times New Roman" w:cs="Times New Roman"/>
          <w:sz w:val="28"/>
          <w:szCs w:val="28"/>
          <w:lang w:eastAsia="ru-RU"/>
        </w:rPr>
        <w:t>кого</w:t>
      </w:r>
      <w:r w:rsidRPr="00EE2B5F">
        <w:rPr>
          <w:rFonts w:ascii="Times New Roman" w:eastAsia="Times New Roman" w:hAnsi="Times New Roman" w:cs="Times New Roman"/>
          <w:sz w:val="28"/>
          <w:szCs w:val="28"/>
          <w:lang w:eastAsia="ru-RU"/>
        </w:rPr>
        <w:t xml:space="preserve"> муниципального района Республики Татарстан, муниципальных нормативно-правовых актов в сфере бюджетного процесса и Положения о Контрольно-счетной палаты  </w:t>
      </w:r>
      <w:r w:rsidR="007B13B4">
        <w:rPr>
          <w:rFonts w:ascii="Times New Roman" w:eastAsia="Times New Roman" w:hAnsi="Times New Roman" w:cs="Times New Roman"/>
          <w:sz w:val="28"/>
          <w:szCs w:val="28"/>
          <w:lang w:eastAsia="ru-RU"/>
        </w:rPr>
        <w:t>Рыбно-Слободс</w:t>
      </w:r>
      <w:r w:rsidR="00ED1143">
        <w:rPr>
          <w:rFonts w:ascii="Times New Roman" w:eastAsia="Times New Roman" w:hAnsi="Times New Roman" w:cs="Times New Roman"/>
          <w:sz w:val="28"/>
          <w:szCs w:val="28"/>
          <w:lang w:eastAsia="ru-RU"/>
        </w:rPr>
        <w:t>кого</w:t>
      </w:r>
      <w:r w:rsidRPr="00EE2B5F">
        <w:rPr>
          <w:rFonts w:ascii="Times New Roman" w:eastAsia="Times New Roman" w:hAnsi="Times New Roman" w:cs="Times New Roman"/>
          <w:sz w:val="28"/>
          <w:szCs w:val="28"/>
          <w:lang w:eastAsia="ru-RU"/>
        </w:rPr>
        <w:t xml:space="preserve"> муниципального района Республики Татарстан</w:t>
      </w:r>
      <w:r w:rsidR="007B13B4">
        <w:rPr>
          <w:rFonts w:ascii="Times New Roman" w:eastAsia="Times New Roman" w:hAnsi="Times New Roman" w:cs="Times New Roman"/>
          <w:sz w:val="28"/>
          <w:szCs w:val="28"/>
          <w:lang w:eastAsia="ru-RU"/>
        </w:rPr>
        <w:t>,</w:t>
      </w:r>
      <w:r w:rsidR="007B13B4" w:rsidRPr="007B13B4">
        <w:rPr>
          <w:rFonts w:ascii="Times New Roman" w:hAnsi="Times New Roman" w:cs="Times New Roman"/>
          <w:bCs/>
          <w:sz w:val="28"/>
          <w:szCs w:val="28"/>
        </w:rPr>
        <w:t xml:space="preserve"> </w:t>
      </w:r>
      <w:r w:rsidR="007B13B4" w:rsidRPr="00FA691C">
        <w:rPr>
          <w:rFonts w:ascii="Times New Roman" w:hAnsi="Times New Roman" w:cs="Times New Roman"/>
          <w:bCs/>
          <w:sz w:val="28"/>
          <w:szCs w:val="28"/>
        </w:rPr>
        <w:t>утвержденного решением Совета Рыбно-Слободского муниципального района от 09.12.2011г.  №</w:t>
      </w:r>
      <w:r w:rsidR="007B13B4" w:rsidRPr="00FA691C">
        <w:rPr>
          <w:rFonts w:ascii="Times New Roman" w:hAnsi="Times New Roman" w:cs="Times New Roman"/>
          <w:bCs/>
          <w:sz w:val="28"/>
          <w:szCs w:val="28"/>
          <w:lang w:val="en-US"/>
        </w:rPr>
        <w:t>XII</w:t>
      </w:r>
      <w:r w:rsidR="007B13B4" w:rsidRPr="00FA691C">
        <w:rPr>
          <w:rFonts w:ascii="Times New Roman" w:hAnsi="Times New Roman" w:cs="Times New Roman"/>
          <w:bCs/>
          <w:sz w:val="28"/>
          <w:szCs w:val="28"/>
        </w:rPr>
        <w:t>-2,</w:t>
      </w:r>
      <w:r w:rsidRPr="00EE2B5F">
        <w:rPr>
          <w:rFonts w:ascii="Times New Roman" w:eastAsia="Times New Roman" w:hAnsi="Times New Roman" w:cs="Times New Roman"/>
          <w:sz w:val="28"/>
          <w:szCs w:val="28"/>
          <w:lang w:eastAsia="ru-RU"/>
        </w:rPr>
        <w:t xml:space="preserve"> </w:t>
      </w:r>
      <w:r w:rsidRPr="00EE2B5F">
        <w:rPr>
          <w:rFonts w:ascii="Times New Roman" w:eastAsia="Times New Roman" w:hAnsi="Times New Roman" w:cs="Times New Roman"/>
          <w:sz w:val="28"/>
          <w:szCs w:val="28"/>
          <w:lang w:eastAsia="ar-SA"/>
        </w:rPr>
        <w:t>соглашения о взаимодействии и сотрудничестве в сфере внешнего финансового контроля в муниципальных образованиях, а также обращения органов местного самоуправления муниципальных образований.</w:t>
      </w:r>
    </w:p>
    <w:p w:rsidR="00EE2B5F" w:rsidRPr="00EE2B5F" w:rsidRDefault="00EE2B5F" w:rsidP="00EE2B5F">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1.2.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EE2B5F" w:rsidRPr="00EE2B5F" w:rsidRDefault="00EE2B5F" w:rsidP="00EE2B5F">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1.3.При подготовке настоящего Стандарта был использован Стандарт СФК(типовой)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утвержденный решением Президиума Союза муниципальных контрольно-счетных органов (протокол от 25.09.2012 г. № 4 (30), п. 6.2.)</w:t>
      </w:r>
    </w:p>
    <w:p w:rsidR="00EE2B5F" w:rsidRPr="00EE2B5F" w:rsidRDefault="00EE2B5F" w:rsidP="00EE2B5F">
      <w:pPr>
        <w:keepNext/>
        <w:widowControl w:val="0"/>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EE2B5F">
        <w:rPr>
          <w:rFonts w:ascii="Times New Roman" w:eastAsia="Times New Roman" w:hAnsi="Times New Roman" w:cs="Times New Roman"/>
          <w:bCs/>
          <w:sz w:val="28"/>
          <w:szCs w:val="28"/>
          <w:lang w:eastAsia="ru-RU"/>
        </w:rPr>
        <w:t xml:space="preserve">1.4. Стандарт предназначен для применения сотрудниками Контрольно-счетной палаты </w:t>
      </w:r>
      <w:r w:rsidR="007B13B4">
        <w:rPr>
          <w:rFonts w:ascii="Times New Roman" w:eastAsia="Times New Roman" w:hAnsi="Times New Roman" w:cs="Times New Roman"/>
          <w:bCs/>
          <w:sz w:val="28"/>
          <w:szCs w:val="28"/>
          <w:lang w:eastAsia="ru-RU"/>
        </w:rPr>
        <w:t>Рыбно-Слободс</w:t>
      </w:r>
      <w:r w:rsidR="00ED1143">
        <w:rPr>
          <w:rFonts w:ascii="Times New Roman" w:eastAsia="Times New Roman" w:hAnsi="Times New Roman" w:cs="Times New Roman"/>
          <w:bCs/>
          <w:sz w:val="28"/>
          <w:szCs w:val="28"/>
          <w:lang w:eastAsia="ru-RU"/>
        </w:rPr>
        <w:t>кого</w:t>
      </w:r>
      <w:r w:rsidRPr="00EE2B5F">
        <w:rPr>
          <w:rFonts w:ascii="Times New Roman" w:eastAsia="Times New Roman" w:hAnsi="Times New Roman" w:cs="Times New Roman"/>
          <w:bCs/>
          <w:sz w:val="28"/>
          <w:szCs w:val="28"/>
          <w:lang w:eastAsia="ru-RU"/>
        </w:rPr>
        <w:t xml:space="preserve"> муниципального района Республики Татарстан (далее</w:t>
      </w:r>
      <w:r w:rsidR="007B13B4">
        <w:rPr>
          <w:rFonts w:ascii="Times New Roman" w:eastAsia="Times New Roman" w:hAnsi="Times New Roman" w:cs="Times New Roman"/>
          <w:bCs/>
          <w:sz w:val="28"/>
          <w:szCs w:val="28"/>
          <w:lang w:eastAsia="ru-RU"/>
        </w:rPr>
        <w:t xml:space="preserve"> </w:t>
      </w:r>
      <w:r w:rsidRPr="00EE2B5F">
        <w:rPr>
          <w:rFonts w:ascii="Times New Roman" w:eastAsia="Times New Roman" w:hAnsi="Times New Roman" w:cs="Times New Roman"/>
          <w:bCs/>
          <w:sz w:val="28"/>
          <w:szCs w:val="28"/>
          <w:lang w:eastAsia="ru-RU"/>
        </w:rPr>
        <w:t>- Контрольно-счетная палата), привлеченными специалистами и независимыми экспертами (далее - проверяющие), участвующими при проведении контрольных и экспертно-аналитических мероприятий, программы которых включают вопросы проверки ведения бухгалтерского (бюджетного) учета, достоверности финансовой отчетности, а также соблюдения законов и иных нормативных правовых акто</w:t>
      </w:r>
      <w:r w:rsidRPr="00EE2B5F">
        <w:rPr>
          <w:rFonts w:ascii="Times New Roman" w:eastAsia="Times New Roman" w:hAnsi="Times New Roman" w:cs="Times New Roman"/>
          <w:bCs/>
          <w:spacing w:val="2"/>
          <w:sz w:val="28"/>
          <w:szCs w:val="28"/>
          <w:lang w:eastAsia="ru-RU"/>
        </w:rPr>
        <w:t>в при использовании средств бюджета муниципального образования и муниципальной собственности.</w:t>
      </w:r>
    </w:p>
    <w:p w:rsidR="00EE2B5F" w:rsidRPr="00EE2B5F" w:rsidRDefault="00EE2B5F" w:rsidP="00EE2B5F">
      <w:pPr>
        <w:tabs>
          <w:tab w:val="left" w:pos="900"/>
          <w:tab w:val="left" w:pos="1260"/>
          <w:tab w:val="num" w:pos="23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1.5. Сфера применения стандарта. </w:t>
      </w:r>
    </w:p>
    <w:p w:rsidR="00EE2B5F" w:rsidRPr="00EE2B5F" w:rsidRDefault="00EE2B5F" w:rsidP="00EE2B5F">
      <w:pPr>
        <w:shd w:val="clear" w:color="auto" w:fill="FFFFFF"/>
        <w:tabs>
          <w:tab w:val="num" w:pos="1134"/>
          <w:tab w:val="left" w:pos="126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Стандарт является нормативным документом, устанавливающим основные критерии и общую систему целенаправленных, систематических и сбалансированных шагов или действий, которым должны следовать члены рабочей группы при проведении внешней проверки.</w:t>
      </w:r>
    </w:p>
    <w:p w:rsidR="00EE2B5F" w:rsidRPr="00EE2B5F" w:rsidRDefault="00EE2B5F" w:rsidP="00EE2B5F">
      <w:pPr>
        <w:widowControl w:val="0"/>
        <w:tabs>
          <w:tab w:val="left" w:pos="426"/>
          <w:tab w:val="left" w:pos="1134"/>
          <w:tab w:val="left" w:pos="12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1.6. Цель стандарта:</w:t>
      </w:r>
    </w:p>
    <w:p w:rsidR="00EE2B5F" w:rsidRPr="00EE2B5F" w:rsidRDefault="00EE2B5F" w:rsidP="00EE2B5F">
      <w:pPr>
        <w:widowControl w:val="0"/>
        <w:tabs>
          <w:tab w:val="left" w:pos="426"/>
          <w:tab w:val="left" w:pos="1080"/>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установление единых организационно-правовых, информационных, методических основ проведения внешней проверки бюджетной отчётности </w:t>
      </w:r>
      <w:r w:rsidRPr="00EE2B5F">
        <w:rPr>
          <w:rFonts w:ascii="Times New Roman" w:eastAsia="Times New Roman" w:hAnsi="Times New Roman" w:cs="Times New Roman"/>
          <w:sz w:val="28"/>
          <w:szCs w:val="28"/>
          <w:lang w:eastAsia="ar-SA"/>
        </w:rPr>
        <w:lastRenderedPageBreak/>
        <w:t>главных администраторов бюджетных средств, годового отчёта об исполнении местного бюджета (далее - внешняя проверка)и подготовки заключения Контрольно-счетной палаты.</w:t>
      </w:r>
    </w:p>
    <w:p w:rsidR="00EE2B5F" w:rsidRPr="00EE2B5F" w:rsidRDefault="00EE2B5F" w:rsidP="00EE2B5F">
      <w:pPr>
        <w:keepNext/>
        <w:tabs>
          <w:tab w:val="left" w:pos="1134"/>
          <w:tab w:val="left" w:pos="1260"/>
        </w:tabs>
        <w:spacing w:after="0" w:line="240" w:lineRule="auto"/>
        <w:ind w:firstLine="709"/>
        <w:jc w:val="both"/>
        <w:outlineLvl w:val="2"/>
        <w:rPr>
          <w:rFonts w:ascii="Times New Roman" w:eastAsia="Times New Roman" w:hAnsi="Times New Roman" w:cs="Times New Roman"/>
          <w:bCs/>
          <w:sz w:val="28"/>
          <w:szCs w:val="28"/>
          <w:lang w:eastAsia="ru-RU"/>
        </w:rPr>
      </w:pPr>
      <w:r w:rsidRPr="00EE2B5F">
        <w:rPr>
          <w:rFonts w:ascii="Times New Roman" w:eastAsia="Times New Roman" w:hAnsi="Times New Roman" w:cs="Times New Roman"/>
          <w:bCs/>
          <w:sz w:val="28"/>
          <w:szCs w:val="28"/>
          <w:lang w:eastAsia="ru-RU"/>
        </w:rPr>
        <w:t>1.6. Задачи стандарта:</w:t>
      </w:r>
    </w:p>
    <w:p w:rsidR="00EE2B5F" w:rsidRPr="00EE2B5F" w:rsidRDefault="00EE2B5F" w:rsidP="00EE2B5F">
      <w:pPr>
        <w:tabs>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-определение общих правил и процедур проведения внешней проверки;</w:t>
      </w:r>
    </w:p>
    <w:p w:rsidR="00EE2B5F" w:rsidRPr="00EE2B5F" w:rsidRDefault="00EE2B5F" w:rsidP="00EE2B5F">
      <w:pPr>
        <w:tabs>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-определение методических основ проведения внешней проверки и</w:t>
      </w:r>
    </w:p>
    <w:p w:rsidR="00EE2B5F" w:rsidRPr="00EE2B5F" w:rsidRDefault="00EE2B5F" w:rsidP="00EE2B5F">
      <w:pPr>
        <w:tabs>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подготовки заключения Контрольно-счетной палаты. </w:t>
      </w:r>
    </w:p>
    <w:p w:rsidR="00EE2B5F" w:rsidRPr="00EE2B5F" w:rsidRDefault="00EE2B5F" w:rsidP="00EE2B5F">
      <w:pPr>
        <w:tabs>
          <w:tab w:val="left" w:pos="284"/>
          <w:tab w:val="left" w:pos="426"/>
        </w:tabs>
        <w:suppressAutoHyphen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w:t>
      </w:r>
      <w:bookmarkStart w:id="0" w:name="_GoBack"/>
      <w:bookmarkEnd w:id="0"/>
      <w:r w:rsidRPr="00EE2B5F">
        <w:rPr>
          <w:rFonts w:ascii="Times New Roman" w:eastAsia="Times New Roman" w:hAnsi="Times New Roman" w:cs="Times New Roman"/>
          <w:sz w:val="28"/>
          <w:szCs w:val="28"/>
          <w:lang w:eastAsia="ar-SA"/>
        </w:rPr>
        <w:t>определение структуры, содержания и основных требований к</w:t>
      </w:r>
    </w:p>
    <w:p w:rsidR="00EE2B5F" w:rsidRPr="00EE2B5F" w:rsidRDefault="00EE2B5F" w:rsidP="00EE2B5F">
      <w:pPr>
        <w:tabs>
          <w:tab w:val="left" w:pos="284"/>
          <w:tab w:val="left" w:pos="426"/>
        </w:tabs>
        <w:suppressAutoHyphen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заключению Контрольно-счетной палаты на проект решения представительного органа власти об исполнении местного бюджета муниципального образования.</w:t>
      </w:r>
    </w:p>
    <w:p w:rsidR="00EE2B5F" w:rsidRPr="00EE2B5F" w:rsidRDefault="00EE2B5F" w:rsidP="00EE2B5F">
      <w:pPr>
        <w:tabs>
          <w:tab w:val="left" w:pos="1134"/>
        </w:tabs>
        <w:spacing w:after="0" w:line="240" w:lineRule="auto"/>
        <w:ind w:firstLine="709"/>
        <w:jc w:val="both"/>
        <w:rPr>
          <w:rFonts w:ascii="Times New Roman" w:eastAsia="Times New Roman" w:hAnsi="Times New Roman" w:cs="Times New Roman"/>
          <w:sz w:val="28"/>
          <w:szCs w:val="28"/>
          <w:lang w:eastAsia="ar-SA"/>
        </w:rPr>
      </w:pPr>
    </w:p>
    <w:p w:rsidR="00EE2B5F" w:rsidRPr="00EE2B5F" w:rsidRDefault="00EE2B5F" w:rsidP="00EE2B5F">
      <w:pPr>
        <w:numPr>
          <w:ilvl w:val="0"/>
          <w:numId w:val="1"/>
        </w:num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EE2B5F">
        <w:rPr>
          <w:rFonts w:ascii="Times New Roman" w:eastAsia="Times New Roman" w:hAnsi="Times New Roman" w:cs="Times New Roman"/>
          <w:b/>
          <w:sz w:val="28"/>
          <w:szCs w:val="28"/>
          <w:lang w:eastAsia="ar-SA"/>
        </w:rPr>
        <w:t>Содержание внешней проверки</w:t>
      </w:r>
    </w:p>
    <w:p w:rsidR="00EE2B5F" w:rsidRPr="00EE2B5F" w:rsidRDefault="00EE2B5F" w:rsidP="00EE2B5F">
      <w:pPr>
        <w:tabs>
          <w:tab w:val="left" w:pos="1134"/>
        </w:tabs>
        <w:spacing w:after="0" w:line="240" w:lineRule="auto"/>
        <w:ind w:left="720"/>
        <w:rPr>
          <w:rFonts w:ascii="Times New Roman" w:eastAsia="Times New Roman" w:hAnsi="Times New Roman" w:cs="Times New Roman"/>
          <w:b/>
          <w:sz w:val="28"/>
          <w:szCs w:val="28"/>
          <w:lang w:eastAsia="ar-SA"/>
        </w:rPr>
      </w:pPr>
    </w:p>
    <w:p w:rsidR="00EE2B5F" w:rsidRPr="00EE2B5F" w:rsidRDefault="00EE2B5F" w:rsidP="00EE2B5F">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2.1. Целью проведения внешней проверки является:</w:t>
      </w:r>
    </w:p>
    <w:p w:rsidR="00EE2B5F" w:rsidRPr="00EE2B5F" w:rsidRDefault="00EE2B5F" w:rsidP="00EE2B5F">
      <w:pPr>
        <w:keepNext/>
        <w:tabs>
          <w:tab w:val="left" w:pos="1080"/>
          <w:tab w:val="left" w:pos="1134"/>
        </w:tabs>
        <w:spacing w:after="0" w:line="240" w:lineRule="auto"/>
        <w:jc w:val="both"/>
        <w:outlineLvl w:val="2"/>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установление законности, степени полноты и достоверности представленной бюджетной отчётности, а также представленных в составе проекта решения представительного органа отчёта об исполнении местного бюджета, документов и материалов; соответствие </w:t>
      </w:r>
      <w:r w:rsidRPr="00EE2B5F">
        <w:rPr>
          <w:rFonts w:ascii="Times New Roman" w:eastAsia="Times New Roman" w:hAnsi="Times New Roman" w:cs="Times New Roman"/>
          <w:bCs/>
          <w:sz w:val="28"/>
          <w:szCs w:val="28"/>
          <w:lang w:eastAsia="ru-RU"/>
        </w:rPr>
        <w:t>порядка ведения бюджетного учета законодательству Российской Федерации;</w:t>
      </w:r>
    </w:p>
    <w:p w:rsidR="00EE2B5F" w:rsidRPr="00EE2B5F" w:rsidRDefault="00EE2B5F" w:rsidP="00EE2B5F">
      <w:pPr>
        <w:tabs>
          <w:tab w:val="left" w:pos="1080"/>
          <w:tab w:val="left" w:pos="1134"/>
        </w:tabs>
        <w:spacing w:after="0" w:line="240" w:lineRule="auto"/>
        <w:ind w:left="34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установление достоверности бюджетной отчетности главных администраторов бюджетных средств (далее- ГАБС);</w:t>
      </w:r>
    </w:p>
    <w:p w:rsidR="00EE2B5F" w:rsidRPr="00EE2B5F" w:rsidRDefault="00EE2B5F" w:rsidP="00EE2B5F">
      <w:pPr>
        <w:keepNext/>
        <w:tabs>
          <w:tab w:val="left" w:pos="1080"/>
          <w:tab w:val="left" w:pos="1134"/>
        </w:tabs>
        <w:spacing w:after="0" w:line="240" w:lineRule="auto"/>
        <w:jc w:val="both"/>
        <w:outlineLvl w:val="2"/>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 установление соответствия фактического исполнения бюджета его плановым назначениям, установленным решениями представительного органа местного самоуправления;</w:t>
      </w:r>
    </w:p>
    <w:p w:rsidR="00EE2B5F" w:rsidRPr="00EE2B5F" w:rsidRDefault="00EE2B5F" w:rsidP="00EE2B5F">
      <w:pPr>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w:t>
      </w:r>
      <w:r w:rsidRPr="00EE2B5F">
        <w:rPr>
          <w:rFonts w:ascii="Times New Roman" w:eastAsia="Times New Roman" w:hAnsi="Times New Roman" w:cs="Times New Roman"/>
          <w:iCs/>
          <w:sz w:val="28"/>
          <w:szCs w:val="28"/>
          <w:lang w:eastAsia="ar-SA"/>
        </w:rPr>
        <w:t xml:space="preserve">оценка эффективности и результативности </w:t>
      </w:r>
      <w:r w:rsidRPr="00EE2B5F">
        <w:rPr>
          <w:rFonts w:ascii="Times New Roman" w:eastAsia="Times New Roman" w:hAnsi="Times New Roman" w:cs="Times New Roman"/>
          <w:sz w:val="28"/>
          <w:szCs w:val="28"/>
          <w:lang w:eastAsia="ar-SA"/>
        </w:rPr>
        <w:t>использования в отчётном году бюджетных средств;</w:t>
      </w:r>
    </w:p>
    <w:p w:rsidR="00EE2B5F" w:rsidRPr="00EE2B5F" w:rsidRDefault="00EE2B5F" w:rsidP="00EE2B5F">
      <w:pPr>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выработка рекомендаций по повышению эффективности управления муниципальными финансами и муниципальным имуществом;</w:t>
      </w:r>
    </w:p>
    <w:p w:rsidR="00EE2B5F" w:rsidRPr="00EE2B5F" w:rsidRDefault="00EE2B5F" w:rsidP="00EE2B5F">
      <w:pPr>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подготовка заключения на годовой отчет об исполнении бюджета.</w:t>
      </w:r>
    </w:p>
    <w:p w:rsidR="00EE2B5F" w:rsidRPr="00EE2B5F" w:rsidRDefault="00EE2B5F" w:rsidP="00EE2B5F">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2.2. Основными задачами проведения внешней проверки является:</w:t>
      </w:r>
    </w:p>
    <w:p w:rsidR="00EE2B5F" w:rsidRPr="00EE2B5F" w:rsidRDefault="00EE2B5F" w:rsidP="00EE2B5F">
      <w:pPr>
        <w:shd w:val="clear" w:color="auto" w:fill="FFFFFF"/>
        <w:tabs>
          <w:tab w:val="left" w:pos="1080"/>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проверка соблюдения требований к порядку составления и представления годовой отчетности об исполнении местного бюджета;</w:t>
      </w:r>
    </w:p>
    <w:p w:rsidR="00EE2B5F" w:rsidRPr="00EE2B5F" w:rsidRDefault="00EE2B5F" w:rsidP="00EE2B5F">
      <w:pPr>
        <w:shd w:val="clear" w:color="auto" w:fill="FFFFFF"/>
        <w:tabs>
          <w:tab w:val="left" w:pos="1080"/>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выборочная проверка соблюдения требований законодательства по организации и ведению бюджетного учета;</w:t>
      </w:r>
    </w:p>
    <w:p w:rsidR="00EE2B5F" w:rsidRPr="00EE2B5F" w:rsidRDefault="00EE2B5F" w:rsidP="00EE2B5F">
      <w:pPr>
        <w:shd w:val="clear" w:color="auto" w:fill="FFFFFF"/>
        <w:tabs>
          <w:tab w:val="left" w:pos="1080"/>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проверка и анализ исполнения местного бюджета по данным годового отчета,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реализацию бюджетного процесса в муниципальном образовании;</w:t>
      </w:r>
    </w:p>
    <w:p w:rsidR="00EE2B5F" w:rsidRPr="00EE2B5F" w:rsidRDefault="00EE2B5F" w:rsidP="00EE2B5F">
      <w:pPr>
        <w:shd w:val="clear" w:color="auto" w:fill="FFFFFF"/>
        <w:tabs>
          <w:tab w:val="left" w:pos="1080"/>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решение прочих контрольных и экспертно-аналитических задач, направленных на совершенствование бюджетного процесса в целом.</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определениестепени выполнения бюджетополучателями плановых заданий по предоставлению муниципальных услуг;</w:t>
      </w:r>
    </w:p>
    <w:p w:rsidR="00EE2B5F" w:rsidRPr="00EE2B5F" w:rsidRDefault="00EE2B5F" w:rsidP="00EE2B5F">
      <w:pPr>
        <w:tabs>
          <w:tab w:val="left" w:pos="12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2.3. Предмет внешней проверки:</w:t>
      </w:r>
    </w:p>
    <w:p w:rsidR="00EE2B5F" w:rsidRPr="00EE2B5F" w:rsidRDefault="00EE2B5F" w:rsidP="00EE2B5F">
      <w:pPr>
        <w:tabs>
          <w:tab w:val="left"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 годовой отчёт об исполнении бюджета за отчётный финансовый год;</w:t>
      </w:r>
    </w:p>
    <w:p w:rsidR="00EE2B5F" w:rsidRPr="00EE2B5F" w:rsidRDefault="00EE2B5F" w:rsidP="00EE2B5F">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lastRenderedPageBreak/>
        <w:t>- годовая бухгалтерская и бюджетная отчётность ГАБС, дополнительные материалы, документы и пояснения к ним.</w:t>
      </w:r>
    </w:p>
    <w:p w:rsidR="00EE2B5F" w:rsidRPr="00EE2B5F" w:rsidRDefault="00EE2B5F" w:rsidP="00EE2B5F">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2.4. Объектами проверки являются ГАБС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EE2B5F" w:rsidRPr="00EE2B5F" w:rsidRDefault="00EE2B5F" w:rsidP="00EE2B5F">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B5F" w:rsidRPr="00EE2B5F" w:rsidRDefault="00EE2B5F" w:rsidP="00EE2B5F">
      <w:pPr>
        <w:widowControl w:val="0"/>
        <w:numPr>
          <w:ilvl w:val="0"/>
          <w:numId w:val="1"/>
        </w:num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EE2B5F">
        <w:rPr>
          <w:rFonts w:ascii="Times New Roman" w:eastAsia="Times New Roman" w:hAnsi="Times New Roman" w:cs="Times New Roman"/>
          <w:b/>
          <w:sz w:val="28"/>
          <w:szCs w:val="28"/>
          <w:lang w:eastAsia="ar-SA"/>
        </w:rPr>
        <w:t>Методические основы проведения внешней проверки</w:t>
      </w:r>
    </w:p>
    <w:p w:rsidR="00EE2B5F" w:rsidRPr="00EE2B5F" w:rsidRDefault="00EE2B5F" w:rsidP="00EE2B5F">
      <w:pPr>
        <w:widowControl w:val="0"/>
        <w:tabs>
          <w:tab w:val="left" w:pos="1134"/>
        </w:tabs>
        <w:spacing w:after="0" w:line="240" w:lineRule="auto"/>
        <w:ind w:left="720"/>
        <w:rPr>
          <w:rFonts w:ascii="Times New Roman" w:eastAsia="Times New Roman" w:hAnsi="Times New Roman" w:cs="Times New Roman"/>
          <w:b/>
          <w:sz w:val="28"/>
          <w:szCs w:val="28"/>
          <w:lang w:eastAsia="ar-SA"/>
        </w:rPr>
      </w:pPr>
    </w:p>
    <w:p w:rsidR="00EE2B5F" w:rsidRPr="00EE2B5F" w:rsidRDefault="00EE2B5F" w:rsidP="00EE2B5F">
      <w:pPr>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Методической основой внешней проверки является сравнительный анализ показателей, составляющих информационную основу, между собой и соответствия отчёта об исполнении бюджета муниципального образования решению о бюджете на очередной финансовый год, требованиям Бюджетного кодека Российской Федерации и нормативным правовым актам Российской Федерации, муниципального образования.</w:t>
      </w:r>
    </w:p>
    <w:p w:rsidR="00EE2B5F" w:rsidRPr="00EE2B5F" w:rsidRDefault="00EE2B5F" w:rsidP="00EE2B5F">
      <w:pPr>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муниципального образования, с данными, содержащимися в бухгалтерских, отчётных и иных документах проверяемых объектов.</w:t>
      </w:r>
    </w:p>
    <w:p w:rsidR="00EE2B5F" w:rsidRPr="00EE2B5F" w:rsidRDefault="00EE2B5F" w:rsidP="00EE2B5F">
      <w:pPr>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В целях определения эффективности использования средств бюджета муниципального образования возможно сопоставление данных за ряд лет.</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Основными приёмами финансового анализа по данным бюджетной отчётности являются:</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чтение отчётности,</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горизонтальный анализ,</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вертикальный анализ. </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b/>
          <w:iCs/>
          <w:snapToGrid w:val="0"/>
          <w:sz w:val="28"/>
          <w:szCs w:val="28"/>
          <w:lang w:eastAsia="ru-RU"/>
        </w:rPr>
        <w:t>Чтение отчётности</w:t>
      </w:r>
      <w:r w:rsidRPr="00EE2B5F">
        <w:rPr>
          <w:rFonts w:ascii="Times New Roman" w:eastAsia="Times New Roman" w:hAnsi="Times New Roman" w:cs="Times New Roman"/>
          <w:snapToGrid w:val="0"/>
          <w:sz w:val="28"/>
          <w:szCs w:val="28"/>
          <w:lang w:eastAsia="ru-RU"/>
        </w:rPr>
        <w:t xml:space="preserve">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организации,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В ходе </w:t>
      </w:r>
      <w:r w:rsidRPr="00EE2B5F">
        <w:rPr>
          <w:rFonts w:ascii="Times New Roman" w:eastAsia="Times New Roman" w:hAnsi="Times New Roman" w:cs="Times New Roman"/>
          <w:b/>
          <w:iCs/>
          <w:snapToGrid w:val="0"/>
          <w:sz w:val="28"/>
          <w:szCs w:val="28"/>
          <w:lang w:eastAsia="ru-RU"/>
        </w:rPr>
        <w:t>горизонтального анализа</w:t>
      </w:r>
      <w:r w:rsidRPr="00EE2B5F">
        <w:rPr>
          <w:rFonts w:ascii="Times New Roman" w:eastAsia="Times New Roman" w:hAnsi="Times New Roman" w:cs="Times New Roman"/>
          <w:snapToGrid w:val="0"/>
          <w:sz w:val="28"/>
          <w:szCs w:val="28"/>
          <w:lang w:eastAsia="ru-RU"/>
        </w:rPr>
        <w:t xml:space="preserve">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lastRenderedPageBreak/>
        <w:t xml:space="preserve">Цель </w:t>
      </w:r>
      <w:r w:rsidRPr="00EE2B5F">
        <w:rPr>
          <w:rFonts w:ascii="Times New Roman" w:eastAsia="Times New Roman" w:hAnsi="Times New Roman" w:cs="Times New Roman"/>
          <w:b/>
          <w:iCs/>
          <w:snapToGrid w:val="0"/>
          <w:sz w:val="28"/>
          <w:szCs w:val="28"/>
          <w:lang w:eastAsia="ru-RU"/>
        </w:rPr>
        <w:t>вертикального анализа</w:t>
      </w:r>
      <w:r w:rsidRPr="00EE2B5F">
        <w:rPr>
          <w:rFonts w:ascii="Times New Roman" w:eastAsia="Times New Roman" w:hAnsi="Times New Roman" w:cs="Times New Roman"/>
          <w:snapToGrid w:val="0"/>
          <w:sz w:val="28"/>
          <w:szCs w:val="28"/>
          <w:lang w:eastAsia="ru-RU"/>
        </w:rPr>
        <w:t xml:space="preserve">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w:t>
      </w:r>
    </w:p>
    <w:p w:rsidR="00EE2B5F" w:rsidRPr="00EE2B5F" w:rsidRDefault="00EE2B5F" w:rsidP="00EE2B5F">
      <w:pPr>
        <w:tabs>
          <w:tab w:val="left" w:pos="1134"/>
        </w:tabs>
        <w:spacing w:after="0" w:line="240" w:lineRule="auto"/>
        <w:ind w:firstLine="567"/>
        <w:jc w:val="both"/>
        <w:rPr>
          <w:rFonts w:ascii="Times New Roman" w:eastAsia="Times New Roman" w:hAnsi="Times New Roman" w:cs="Times New Roman"/>
          <w:snapToGrid w:val="0"/>
          <w:sz w:val="28"/>
          <w:szCs w:val="28"/>
          <w:lang w:eastAsia="ru-RU"/>
        </w:rPr>
      </w:pPr>
    </w:p>
    <w:p w:rsidR="00EE2B5F" w:rsidRPr="00EE2B5F" w:rsidRDefault="00EE2B5F" w:rsidP="00EE2B5F">
      <w:pPr>
        <w:numPr>
          <w:ilvl w:val="0"/>
          <w:numId w:val="1"/>
        </w:numPr>
        <w:tabs>
          <w:tab w:val="left" w:pos="1134"/>
        </w:tabs>
        <w:suppressAutoHyphens/>
        <w:spacing w:after="0" w:line="240" w:lineRule="auto"/>
        <w:jc w:val="center"/>
        <w:rPr>
          <w:rFonts w:ascii="Times New Roman" w:eastAsia="Times New Roman" w:hAnsi="Times New Roman" w:cs="Times New Roman"/>
          <w:b/>
          <w:snapToGrid w:val="0"/>
          <w:sz w:val="28"/>
          <w:szCs w:val="28"/>
          <w:lang w:eastAsia="ru-RU"/>
        </w:rPr>
      </w:pPr>
      <w:r w:rsidRPr="00EE2B5F">
        <w:rPr>
          <w:rFonts w:ascii="Times New Roman" w:eastAsia="Times New Roman" w:hAnsi="Times New Roman" w:cs="Times New Roman"/>
          <w:b/>
          <w:snapToGrid w:val="0"/>
          <w:sz w:val="28"/>
          <w:szCs w:val="28"/>
          <w:lang w:eastAsia="ru-RU"/>
        </w:rPr>
        <w:t>Организация внешней проверки</w:t>
      </w:r>
    </w:p>
    <w:p w:rsidR="00EE2B5F" w:rsidRPr="00EE2B5F" w:rsidRDefault="00EE2B5F" w:rsidP="00EE2B5F">
      <w:pPr>
        <w:tabs>
          <w:tab w:val="left" w:pos="1134"/>
        </w:tabs>
        <w:spacing w:after="0" w:line="240" w:lineRule="auto"/>
        <w:ind w:left="720"/>
        <w:rPr>
          <w:rFonts w:ascii="Times New Roman" w:eastAsia="Times New Roman" w:hAnsi="Times New Roman" w:cs="Times New Roman"/>
          <w:b/>
          <w:snapToGrid w:val="0"/>
          <w:sz w:val="28"/>
          <w:szCs w:val="28"/>
          <w:lang w:eastAsia="ru-RU"/>
        </w:rPr>
      </w:pP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4.1. Внешняя проверка проводится на основании плана работы Контрольно-счетной палаты на текущий год.</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4.2. Внешняя проверка включает в себя:</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проверку годового отчета об исполнении бюджета,</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проверку бюджетной отчетности,</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оформление заключения. </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4.3. Организация внешней проверки включает следующие этапы:</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подготовительный,</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основной,</w:t>
      </w:r>
    </w:p>
    <w:p w:rsidR="00EE2B5F" w:rsidRPr="00EE2B5F" w:rsidRDefault="00EE2B5F" w:rsidP="00EE2B5F">
      <w:pPr>
        <w:spacing w:after="0" w:line="240" w:lineRule="auto"/>
        <w:ind w:left="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заключительный.</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4.4. На подготовительном этапе:</w:t>
      </w:r>
    </w:p>
    <w:p w:rsidR="00EE2B5F" w:rsidRPr="00EE2B5F" w:rsidRDefault="00EE2B5F" w:rsidP="00EE2B5F">
      <w:pPr>
        <w:tabs>
          <w:tab w:val="left" w:pos="1134"/>
        </w:tabs>
        <w:spacing w:after="0" w:line="240" w:lineRule="auto"/>
        <w:ind w:left="12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 проводится сбор и изучение правовой базы, в соответствии с которой должен был исполняться бюджет, </w:t>
      </w:r>
    </w:p>
    <w:p w:rsidR="00EE2B5F" w:rsidRPr="00EE2B5F" w:rsidRDefault="00EE2B5F" w:rsidP="00EE2B5F">
      <w:pPr>
        <w:tabs>
          <w:tab w:val="left" w:pos="1134"/>
        </w:tabs>
        <w:spacing w:after="0" w:line="240" w:lineRule="auto"/>
        <w:ind w:left="12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-проводится изучение публикаций и полученной информации и сведений по запросам</w:t>
      </w:r>
    </w:p>
    <w:p w:rsidR="00EE2B5F" w:rsidRPr="00EE2B5F" w:rsidRDefault="00EE2B5F" w:rsidP="00EE2B5F">
      <w:pPr>
        <w:tabs>
          <w:tab w:val="left" w:pos="1134"/>
        </w:tabs>
        <w:spacing w:after="0" w:line="240" w:lineRule="auto"/>
        <w:ind w:left="12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 определяются ответственные лица по экспертизе годового отчета, бюджетной отчетности и конкретным контрольно-ревизионным мероприятиям необходимым для проверки достоверности данных бюджетной отчетности, в том числе при необходимости контрольные мероприятия с выходом на объект проверки.</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Результатом проведения данного этапа является подготовка программы и рабочего плана внешней проверки.</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4.5. Основной этап внешней проверки заключается в:</w:t>
      </w:r>
    </w:p>
    <w:p w:rsidR="00EE2B5F" w:rsidRPr="00EE2B5F" w:rsidRDefault="00EE2B5F" w:rsidP="00EE2B5F">
      <w:pPr>
        <w:spacing w:after="0" w:line="240" w:lineRule="auto"/>
        <w:ind w:left="12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 </w:t>
      </w:r>
      <w:r w:rsidR="00B0781F">
        <w:rPr>
          <w:rFonts w:ascii="Times New Roman" w:eastAsia="Times New Roman" w:hAnsi="Times New Roman" w:cs="Times New Roman"/>
          <w:snapToGrid w:val="0"/>
          <w:sz w:val="28"/>
          <w:szCs w:val="28"/>
          <w:lang w:eastAsia="ru-RU"/>
        </w:rPr>
        <w:t>проведении</w:t>
      </w:r>
      <w:r w:rsidRPr="00EE2B5F">
        <w:rPr>
          <w:rFonts w:ascii="Times New Roman" w:eastAsia="Times New Roman" w:hAnsi="Times New Roman" w:cs="Times New Roman"/>
          <w:snapToGrid w:val="0"/>
          <w:sz w:val="28"/>
          <w:szCs w:val="28"/>
          <w:lang w:eastAsia="ru-RU"/>
        </w:rPr>
        <w:t>экспертно-аналитических мероприяти</w:t>
      </w:r>
      <w:r w:rsidR="00B0781F">
        <w:rPr>
          <w:rFonts w:ascii="Times New Roman" w:eastAsia="Times New Roman" w:hAnsi="Times New Roman" w:cs="Times New Roman"/>
          <w:snapToGrid w:val="0"/>
          <w:sz w:val="28"/>
          <w:szCs w:val="28"/>
          <w:lang w:eastAsia="ru-RU"/>
        </w:rPr>
        <w:t>й</w:t>
      </w:r>
      <w:r w:rsidRPr="00EE2B5F">
        <w:rPr>
          <w:rFonts w:ascii="Times New Roman" w:eastAsia="Times New Roman" w:hAnsi="Times New Roman" w:cs="Times New Roman"/>
          <w:snapToGrid w:val="0"/>
          <w:sz w:val="28"/>
          <w:szCs w:val="28"/>
          <w:lang w:eastAsia="ru-RU"/>
        </w:rPr>
        <w:t>: анализ данных годового отчета об исполнении бюджета, анализ данных бюджетной отчетности ГАБС;</w:t>
      </w:r>
    </w:p>
    <w:p w:rsidR="00EE2B5F" w:rsidRPr="00EE2B5F" w:rsidRDefault="00EE2B5F" w:rsidP="00EE2B5F">
      <w:pPr>
        <w:spacing w:after="0" w:line="240" w:lineRule="auto"/>
        <w:ind w:left="12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        - </w:t>
      </w:r>
      <w:r w:rsidR="00B0781F">
        <w:rPr>
          <w:rFonts w:ascii="Times New Roman" w:eastAsia="Times New Roman" w:hAnsi="Times New Roman" w:cs="Times New Roman"/>
          <w:snapToGrid w:val="0"/>
          <w:sz w:val="28"/>
          <w:szCs w:val="28"/>
          <w:lang w:eastAsia="ru-RU"/>
        </w:rPr>
        <w:t>проведении</w:t>
      </w:r>
      <w:r w:rsidRPr="00EE2B5F">
        <w:rPr>
          <w:rFonts w:ascii="Times New Roman" w:eastAsia="Times New Roman" w:hAnsi="Times New Roman" w:cs="Times New Roman"/>
          <w:snapToGrid w:val="0"/>
          <w:sz w:val="28"/>
          <w:szCs w:val="28"/>
          <w:lang w:eastAsia="ru-RU"/>
        </w:rPr>
        <w:t>контрольных мероприяти</w:t>
      </w:r>
      <w:r w:rsidR="00B0781F">
        <w:rPr>
          <w:rFonts w:ascii="Times New Roman" w:eastAsia="Times New Roman" w:hAnsi="Times New Roman" w:cs="Times New Roman"/>
          <w:snapToGrid w:val="0"/>
          <w:sz w:val="28"/>
          <w:szCs w:val="28"/>
          <w:lang w:eastAsia="ru-RU"/>
        </w:rPr>
        <w:t>й</w:t>
      </w:r>
      <w:r w:rsidRPr="00EE2B5F">
        <w:rPr>
          <w:rFonts w:ascii="Times New Roman" w:eastAsia="Times New Roman" w:hAnsi="Times New Roman" w:cs="Times New Roman"/>
          <w:snapToGrid w:val="0"/>
          <w:sz w:val="28"/>
          <w:szCs w:val="28"/>
          <w:lang w:eastAsia="ru-RU"/>
        </w:rPr>
        <w:t>: выборочной проверки достоверности данных бюджетной отчетности с выходом на объект проверки,  </w:t>
      </w:r>
      <w:r w:rsidRPr="00EE2B5F">
        <w:rPr>
          <w:rFonts w:ascii="Times New Roman" w:eastAsia="Times New Roman" w:hAnsi="Times New Roman" w:cs="Times New Roman"/>
          <w:sz w:val="28"/>
          <w:szCs w:val="28"/>
          <w:lang w:eastAsia="ru-RU"/>
        </w:rPr>
        <w:t>встречные проверки как на предприятиях, с которыми проверяемая организация имела финансовые взаимоотношения, так и с гражданами;</w:t>
      </w:r>
    </w:p>
    <w:p w:rsidR="00EE2B5F" w:rsidRPr="00EE2B5F" w:rsidRDefault="00EE2B5F" w:rsidP="00EE2B5F">
      <w:pPr>
        <w:spacing w:after="0" w:line="240" w:lineRule="auto"/>
        <w:ind w:left="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итогов проведенных контрольных мероприятий в течение года.</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Результатом проведения данного этапа внешней проверки являются заключения и акты.</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lastRenderedPageBreak/>
        <w:t>4.6. На заключительном этапе оформляется заключение Контрольно-счетной палаты на годовой отчет об исполнении бюджета.</w:t>
      </w:r>
    </w:p>
    <w:p w:rsidR="00EE2B5F" w:rsidRPr="00EE2B5F" w:rsidRDefault="00EE2B5F" w:rsidP="00EE2B5F">
      <w:pPr>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4.7. Внешняя проверка начинается с издания приказа  председателяКонтрольно-счетной палаты, определяющего ответственных исполнителей по каждому мероприятию.</w:t>
      </w:r>
    </w:p>
    <w:p w:rsidR="00B0781F" w:rsidRDefault="00B0781F" w:rsidP="00EE2B5F">
      <w:pPr>
        <w:tabs>
          <w:tab w:val="left" w:pos="1134"/>
        </w:tabs>
        <w:spacing w:after="0" w:line="240" w:lineRule="auto"/>
        <w:ind w:left="72"/>
        <w:jc w:val="center"/>
        <w:rPr>
          <w:rFonts w:ascii="Times New Roman" w:eastAsia="Times New Roman" w:hAnsi="Times New Roman" w:cs="Times New Roman"/>
          <w:b/>
          <w:snapToGrid w:val="0"/>
          <w:sz w:val="28"/>
          <w:szCs w:val="28"/>
          <w:lang w:eastAsia="ru-RU"/>
        </w:rPr>
      </w:pPr>
    </w:p>
    <w:p w:rsidR="00EE2B5F" w:rsidRPr="00B0781F" w:rsidRDefault="00EE2B5F" w:rsidP="00B0781F">
      <w:pPr>
        <w:pStyle w:val="a8"/>
        <w:numPr>
          <w:ilvl w:val="0"/>
          <w:numId w:val="1"/>
        </w:numPr>
        <w:tabs>
          <w:tab w:val="left" w:pos="1134"/>
        </w:tabs>
        <w:spacing w:after="0" w:line="240" w:lineRule="auto"/>
        <w:jc w:val="center"/>
        <w:rPr>
          <w:rFonts w:ascii="Times New Roman" w:eastAsia="Times New Roman" w:hAnsi="Times New Roman" w:cs="Times New Roman"/>
          <w:b/>
          <w:snapToGrid w:val="0"/>
          <w:sz w:val="28"/>
          <w:szCs w:val="28"/>
          <w:lang w:eastAsia="ru-RU"/>
        </w:rPr>
      </w:pPr>
      <w:r w:rsidRPr="00B0781F">
        <w:rPr>
          <w:rFonts w:ascii="Times New Roman" w:eastAsia="Times New Roman" w:hAnsi="Times New Roman" w:cs="Times New Roman"/>
          <w:b/>
          <w:snapToGrid w:val="0"/>
          <w:sz w:val="28"/>
          <w:szCs w:val="28"/>
          <w:lang w:eastAsia="ru-RU"/>
        </w:rPr>
        <w:t>Общие принципы и требования к проведению внешней проверки</w:t>
      </w:r>
    </w:p>
    <w:p w:rsidR="00B0781F" w:rsidRPr="00B0781F" w:rsidRDefault="00B0781F" w:rsidP="00B0781F">
      <w:pPr>
        <w:pStyle w:val="a8"/>
        <w:tabs>
          <w:tab w:val="left" w:pos="1134"/>
        </w:tabs>
        <w:spacing w:after="0" w:line="240" w:lineRule="auto"/>
        <w:rPr>
          <w:rFonts w:ascii="Times New Roman" w:eastAsia="Times New Roman" w:hAnsi="Times New Roman" w:cs="Times New Roman"/>
          <w:b/>
          <w:snapToGrid w:val="0"/>
          <w:sz w:val="28"/>
          <w:szCs w:val="28"/>
          <w:lang w:eastAsia="ru-RU"/>
        </w:rPr>
      </w:pPr>
    </w:p>
    <w:p w:rsidR="00EE2B5F" w:rsidRPr="00EE2B5F" w:rsidRDefault="00EE2B5F" w:rsidP="00EE2B5F">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5.1. Для проведения внешней проверки финансовый орган предоставляет в адрес Контрольно-счетной палаты годовой отчёт об исполнении местного бюджета для подготовки заключения в срок не позднее 01 апреля текущего финансового года.</w:t>
      </w:r>
    </w:p>
    <w:p w:rsidR="00EE2B5F" w:rsidRPr="00EE2B5F" w:rsidRDefault="00EE2B5F" w:rsidP="00EE2B5F">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5.2. Внешняя проверка проводится в срок, не превышающий одного месяца со дня предоставления документов в адрес Контрольно-счетной палаты.</w:t>
      </w:r>
    </w:p>
    <w:p w:rsidR="00EE2B5F" w:rsidRPr="00EE2B5F" w:rsidRDefault="00EE2B5F" w:rsidP="00EE2B5F">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5.3. Контрольно-счетной палаты готовит заключение на отчет об исполнении бюджета с учетом данных внешней проверки годовой бюджетной отчетности ГАБС.</w:t>
      </w:r>
    </w:p>
    <w:p w:rsidR="00EE2B5F" w:rsidRPr="00EE2B5F" w:rsidRDefault="00EE2B5F" w:rsidP="00EE2B5F">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5.4. Заключение на годовой отчет об исполнении бюджета представляется Контрольно-счетной палаты в представительный орган с одновременным направлением в Исполнительный комитет муниципального образования.</w:t>
      </w:r>
    </w:p>
    <w:p w:rsidR="00EE2B5F" w:rsidRPr="00EE2B5F" w:rsidRDefault="00EE2B5F" w:rsidP="00EE2B5F">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5.5. При проведении внешней проверки члены рабочей группы должны руководствоваться нормами бюджетного законодательства Российской Федерации, субъекта Российской Федерации и муниципального образования, условиями Соглашения о проведении внешней проверки. </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5.6. Ограничения, влияющие на возможность обнаружения существенных искажений годовой отчетности, имеют место в силу следующих причин:</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внешняя проверка осуществляется в основном на камеральном уровне;</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в ходе проверки применяются выборочные методы;</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подверженность системы бухгалтерского учета и внутреннего контроля влиянию человеческого фактора;</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-преобладающая часть доказательств лишь предоставляет доводы в подтверждение определенного вывода, а не носит исчерпывающего характера;</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5.7.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5.8.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5.9. Для проведения контрольного и экспертного мероприятия Контрольно-счетная палата вправе привлекать независимых специалистов (экспертов) в установленном Регламентом и иными локальными нормативными актами Контрольно-счетной палаты порядке. </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lastRenderedPageBreak/>
        <w:t>При использовании результатов работы привлеченного специалиста (эксперта) должно быть обеспечено получение достаточных надлежащих доказательств того, что такая работа отвечает целям контрольного мероприятия. Такие доказательства могут быть получены посредством установления для привлеченного специалиста (эксперта) технического задания, как правило, в письменной форме, и сравнения фактически достигнутых результатов.</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Ответственность за формирование выводов по результатам внешней проверки в разрезе каждого объекта контроля несут должностные лица Контрольно-счетной палаты. Недопустимо разделение ответственности должностных лиц Контрольно-счетной палаты и привлеченных специалистов (экспертов).</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5.10. В процессе реализации контрольных и экспертных полномочий руководитель контрольного мероприятия, руководитель рабочей группы и члены рабочей группы должны строить взаимоотношения с руководством и представителями (должностными лицами) объекта проверки на основе взаимного уважения.</w:t>
      </w:r>
    </w:p>
    <w:p w:rsidR="00EE2B5F" w:rsidRPr="00EE2B5F" w:rsidRDefault="00EE2B5F" w:rsidP="00EE2B5F">
      <w:pPr>
        <w:tabs>
          <w:tab w:val="left" w:pos="0"/>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При общении с руководством и должностными лицами объекта внешней проверки членам рабочей группы следует придерживаться общепринятых моральных норм, а также руководствоваться принципами профессиональной этики.</w:t>
      </w:r>
    </w:p>
    <w:p w:rsidR="00EE2B5F" w:rsidRPr="00EE2B5F" w:rsidRDefault="00EE2B5F" w:rsidP="00EE2B5F">
      <w:pPr>
        <w:tabs>
          <w:tab w:val="left" w:pos="0"/>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5.11. Проведение контрольного и экспертного мероприятия подлежит документированию.</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5.12. Порядок организации делопроизводства, ограничение доступа к информационным ресурсам и отчетам, а также ответственность за несоблюдение установленных требований регламентируется Инструкцией по работе с документами в Контрольно-счетной палате и является обязательным для всех членов рабочей группы. </w:t>
      </w:r>
    </w:p>
    <w:p w:rsidR="00EE2B5F" w:rsidRPr="00EE2B5F" w:rsidRDefault="00EE2B5F" w:rsidP="00EE2B5F">
      <w:pPr>
        <w:tabs>
          <w:tab w:val="left" w:pos="900"/>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5.13. Члены рабочей группы несут ответственность за сохранность документов и конфиденциальность полученной в ходе контрольного мероприятия информации.</w:t>
      </w:r>
    </w:p>
    <w:p w:rsidR="00EE2B5F" w:rsidRPr="00EE2B5F" w:rsidRDefault="00EE2B5F" w:rsidP="00EE2B5F">
      <w:pPr>
        <w:tabs>
          <w:tab w:val="left" w:pos="900"/>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B5F" w:rsidRPr="00B0781F" w:rsidRDefault="00EE2B5F" w:rsidP="00B0781F">
      <w:pPr>
        <w:pStyle w:val="a8"/>
        <w:numPr>
          <w:ilvl w:val="0"/>
          <w:numId w:val="1"/>
        </w:numPr>
        <w:tabs>
          <w:tab w:val="left" w:pos="916"/>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781F">
        <w:rPr>
          <w:rFonts w:ascii="Times New Roman" w:eastAsia="Times New Roman" w:hAnsi="Times New Roman" w:cs="Times New Roman"/>
          <w:b/>
          <w:sz w:val="28"/>
          <w:szCs w:val="28"/>
          <w:lang w:eastAsia="ru-RU"/>
        </w:rPr>
        <w:t>Формы и методы проведения внешней проверки</w:t>
      </w:r>
    </w:p>
    <w:p w:rsidR="00B0781F" w:rsidRPr="00B0781F" w:rsidRDefault="00B0781F" w:rsidP="00B0781F">
      <w:pPr>
        <w:pStyle w:val="a8"/>
        <w:tabs>
          <w:tab w:val="left" w:pos="916"/>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E2B5F" w:rsidRPr="00EE2B5F" w:rsidRDefault="00EE2B5F" w:rsidP="00EE2B5F">
      <w:pPr>
        <w:tabs>
          <w:tab w:val="left" w:pos="916"/>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При проведении внешней проверки осуществляются следующие формы контроля:</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экспертно-аналитические мероприятия (экспертиза) по анализу данных бюджетной отчётности и иной информации об исполнении бюджета;</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контрольно-ревизионные мероприятия (с выходом на объект) по проверке достоверности данных бюджетной отчётности.</w:t>
      </w:r>
    </w:p>
    <w:p w:rsidR="00EE2B5F" w:rsidRPr="00EE2B5F" w:rsidRDefault="00EE2B5F" w:rsidP="00EE2B5F">
      <w:pPr>
        <w:tabs>
          <w:tab w:val="left" w:pos="90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6.1. Виды (формы) контрольного мероприятия.</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Внешняя проверка в разрезе объектов контроля может проводиться на камеральном и выездном уровне.</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 </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lastRenderedPageBreak/>
        <w:t>Выездная проверка проводится непосредственно по месту нахождения объекта контроля.</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Решение о форме проведения контрольного мероприятия принимается на подготовительном этапе проверки.</w:t>
      </w:r>
    </w:p>
    <w:p w:rsidR="00EE2B5F" w:rsidRPr="00EE2B5F" w:rsidRDefault="00EE2B5F" w:rsidP="00EE2B5F">
      <w:pPr>
        <w:tabs>
          <w:tab w:val="left" w:pos="90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6.2. Методы проведения внешней проверки:</w:t>
      </w:r>
    </w:p>
    <w:p w:rsidR="00EE2B5F" w:rsidRPr="00EE2B5F" w:rsidRDefault="00EE2B5F" w:rsidP="00EE2B5F">
      <w:pPr>
        <w:shd w:val="clear" w:color="auto" w:fill="FFFFFF"/>
        <w:tabs>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сплошная проверка;</w:t>
      </w:r>
    </w:p>
    <w:p w:rsidR="00EE2B5F" w:rsidRPr="00EE2B5F" w:rsidRDefault="00EE2B5F" w:rsidP="00EE2B5F">
      <w:pPr>
        <w:shd w:val="clear" w:color="auto" w:fill="FFFFFF"/>
        <w:tabs>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выборочная проверка (отбор отдельных элементов).</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 Контрольно-счетной палаты.</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6.3. Проверка проводится методом достоверности и последовательности показателей бюджетной отчетности и регистров бюджетного учета.</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6.4.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6.5.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6.6. Проверка достоверности позволяет определить:</w:t>
      </w:r>
    </w:p>
    <w:p w:rsidR="00EE2B5F" w:rsidRPr="00EE2B5F" w:rsidRDefault="00EE2B5F" w:rsidP="00EE2B5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-согласуется ли между собой результаты операций, финансовые положение и другая информация в бюджетной отчетности;</w:t>
      </w:r>
    </w:p>
    <w:p w:rsidR="00EE2B5F" w:rsidRPr="00EE2B5F" w:rsidRDefault="00EE2B5F" w:rsidP="00EE2B5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-должным ли образом раскрыта необходимая информация и правильно ли квалифицированы и представлены данные в бюджетной отчетности;</w:t>
      </w:r>
    </w:p>
    <w:p w:rsidR="00EE2B5F" w:rsidRPr="00EE2B5F" w:rsidRDefault="00EE2B5F" w:rsidP="00EE2B5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w:t>
      </w:r>
    </w:p>
    <w:p w:rsidR="00EE2B5F" w:rsidRPr="00EE2B5F" w:rsidRDefault="00EE2B5F" w:rsidP="00EE2B5F">
      <w:pPr>
        <w:tabs>
          <w:tab w:val="left" w:pos="9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6.7. Контрольные процедуры, проводимые при внешней проверке, делятся по характеру используемого материала (информации) на документальные и фактические. </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проверки. К основным приемам документальной проверки относятся:</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-юридическая, экономическая и финансовая экспертиза совершенных хозяйственных операций;</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-приемы экономического анализа (сравнения, сопоставления, ретроспективный анализ показателей отчетности и т.д.);</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технико-экономические расчеты.</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lastRenderedPageBreak/>
        <w:t>К приемам фактической проверки относятся:</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участие в инвентаризации объектов основных фондов, материальных ценностей и денежных средств, имущества, переданного объекту проверки для реализации государственных полномочий, полноты оприходования и корректности списания активов и т.д.;</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экспертная оценка фактического объема и качества оказываемых муниципальных услуг;</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визуальное наблюдение путем обследования помещений (например, контрольный обмер выполненных строительно-монтажных, ремонтных работ и т.п.);</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проверка соблюдения трудовой и финансовой дисциплины и др.</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При выездной проверке возможно применение документальных и фактических контрольных процедур. </w:t>
      </w:r>
    </w:p>
    <w:p w:rsidR="00EE2B5F" w:rsidRPr="00EE2B5F" w:rsidRDefault="00EE2B5F" w:rsidP="00EE2B5F">
      <w:pPr>
        <w:tabs>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6.8. Процедуры, осуществляемые при проведении камеральной проверки, предусматривают:</w:t>
      </w:r>
    </w:p>
    <w:p w:rsidR="00EE2B5F" w:rsidRPr="00EE2B5F" w:rsidRDefault="00EE2B5F" w:rsidP="00EE2B5F">
      <w:pPr>
        <w:shd w:val="clear" w:color="auto" w:fill="FFFFFF"/>
        <w:tabs>
          <w:tab w:val="left" w:pos="1080"/>
          <w:tab w:val="left" w:pos="1134"/>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6.9. проверку порядка организации и реализации бюджетного процесса в муниципальном образовании: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pacing w:val="-2"/>
          <w:sz w:val="28"/>
          <w:szCs w:val="28"/>
          <w:lang w:eastAsia="ar-SA"/>
        </w:rPr>
      </w:pPr>
      <w:r w:rsidRPr="00EE2B5F">
        <w:rPr>
          <w:rFonts w:ascii="Times New Roman" w:eastAsia="Times New Roman" w:hAnsi="Times New Roman" w:cs="Times New Roman"/>
          <w:spacing w:val="-2"/>
          <w:sz w:val="28"/>
          <w:szCs w:val="28"/>
          <w:lang w:eastAsia="ar-SA"/>
        </w:rPr>
        <w:t>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pacing w:val="-2"/>
          <w:sz w:val="28"/>
          <w:szCs w:val="28"/>
          <w:lang w:eastAsia="ar-SA"/>
        </w:rPr>
      </w:pPr>
      <w:r w:rsidRPr="00EE2B5F">
        <w:rPr>
          <w:rFonts w:ascii="Times New Roman" w:eastAsia="Times New Roman" w:hAnsi="Times New Roman" w:cs="Times New Roman"/>
          <w:spacing w:val="-2"/>
          <w:sz w:val="28"/>
          <w:szCs w:val="28"/>
          <w:lang w:eastAsia="ar-SA"/>
        </w:rPr>
        <w:t>б) анализ исполнения местного бюджета за отчетный финансовый год (порядок внесения изменений в бюджетную роспись, структура доходной и расходной частей местного бюджета, соответствие показателей исполнения бюджета плановым показателям);</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pacing w:val="-2"/>
          <w:sz w:val="28"/>
          <w:szCs w:val="28"/>
          <w:lang w:eastAsia="ar-SA"/>
        </w:rPr>
      </w:pPr>
      <w:r w:rsidRPr="00EE2B5F">
        <w:rPr>
          <w:rFonts w:ascii="Times New Roman" w:eastAsia="Times New Roman" w:hAnsi="Times New Roman" w:cs="Times New Roman"/>
          <w:spacing w:val="-2"/>
          <w:sz w:val="28"/>
          <w:szCs w:val="28"/>
          <w:lang w:eastAsia="ar-SA"/>
        </w:rPr>
        <w:t>в) анализ выявленных нарушений и недостатков по характеру, существенности (качественной и количественной) и причинам их возникновения;</w:t>
      </w:r>
    </w:p>
    <w:p w:rsidR="00EE2B5F" w:rsidRPr="00EE2B5F" w:rsidRDefault="00EE2B5F" w:rsidP="00EE2B5F">
      <w:pPr>
        <w:shd w:val="clear" w:color="auto" w:fill="FFFFFF"/>
        <w:tabs>
          <w:tab w:val="left" w:pos="1080"/>
          <w:tab w:val="left" w:pos="1134"/>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6.10. проверку годовой отчетности об исполнении бюджета муниципального образования на:</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pacing w:val="-2"/>
          <w:sz w:val="28"/>
          <w:szCs w:val="28"/>
          <w:lang w:eastAsia="ar-SA"/>
        </w:rPr>
      </w:pPr>
      <w:r w:rsidRPr="00EE2B5F">
        <w:rPr>
          <w:rFonts w:ascii="Times New Roman" w:eastAsia="Times New Roman" w:hAnsi="Times New Roman" w:cs="Times New Roman"/>
          <w:spacing w:val="-2"/>
          <w:sz w:val="28"/>
          <w:szCs w:val="28"/>
          <w:lang w:eastAsia="ar-SA"/>
        </w:rPr>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pacing w:val="-2"/>
          <w:sz w:val="28"/>
          <w:szCs w:val="28"/>
          <w:lang w:eastAsia="ar-SA"/>
        </w:rPr>
      </w:pPr>
      <w:r w:rsidRPr="00EE2B5F">
        <w:rPr>
          <w:rFonts w:ascii="Times New Roman" w:eastAsia="Times New Roman" w:hAnsi="Times New Roman" w:cs="Times New Roman"/>
          <w:spacing w:val="-2"/>
          <w:sz w:val="28"/>
          <w:szCs w:val="28"/>
          <w:lang w:eastAsia="ar-SA"/>
        </w:rPr>
        <w:t>б) соответствие показателей отчетности данным представленных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EE2B5F" w:rsidRPr="00EE2B5F" w:rsidRDefault="00EE2B5F" w:rsidP="00EE2B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в) соответствие плановых показателей, указанных в отчётности ГАБС, показателям утверждённого бюджета с учётом изменений внесённых в ходе исполнения бюджета;</w:t>
      </w:r>
    </w:p>
    <w:p w:rsidR="00EE2B5F" w:rsidRPr="00EE2B5F" w:rsidRDefault="00EE2B5F" w:rsidP="00EE2B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г) соответствие фактических показателей, указанных в отчётности ГАБС, данным отчётности подведомственных ПБС;</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lastRenderedPageBreak/>
        <w:t>д)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ПБС,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rsidR="00EE2B5F" w:rsidRPr="00EE2B5F" w:rsidRDefault="00EE2B5F" w:rsidP="00EE2B5F">
      <w:pPr>
        <w:widowControl w:val="0"/>
        <w:tabs>
          <w:tab w:val="left" w:pos="2552"/>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е) 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 содержанию, прозрачности и информативности показателей.</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по бюджетной отчётности ГАБС.</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ж) проверку соблюдения контрольных соотношений (арифметических увязок) между показателями различных форм отчетности и пояснительной записки;</w:t>
      </w:r>
    </w:p>
    <w:p w:rsidR="00EE2B5F" w:rsidRPr="00EE2B5F" w:rsidRDefault="00EE2B5F" w:rsidP="00EE2B5F">
      <w:pPr>
        <w:shd w:val="clear" w:color="auto" w:fill="FFFFFF"/>
        <w:tabs>
          <w:tab w:val="left" w:pos="1080"/>
          <w:tab w:val="left" w:pos="1134"/>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6.11. проведение прочих контрольных (аналитических) процедур, в том числе по результатам камеральной проверки: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а) анализ структуры дебиторской и кредиторской задолженности на начало и конец отчетного периода, причин и сроков их возникновения;</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б) анализ структуры расходов бюджета, их соответствия кодам бюджетной классификации;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в) анализ соблюдения методологии бюджетного учета, формирования бюджетных регистров;</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г) анализ эффективности и результативности использования бюджетных средств – выполнение плана оказания муниципальных услуг, утверждённого бюджетом, и другие конкретные показатели, характеризующие основную деятельность проверяемого ГАБС.</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д) анализ выявленных нарушений и недостатков по характеру, существенности (качественной и количественной) и причинам их возникновения.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6.12. Процедуры, осуществляемые при проведении выездной проверки, предусматривают применение приемов как документальной, так и фактической проверки.</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При выездной проверке могут осуществляться следующие контрольные процедуры (помимо процедур, перечисленных в п. 4.4 настоящего стандарта):</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а) экспертиза правоустанавливающих документов и договоров;</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б) анализ существующего порядка организации и ведения бюджетного учета, оценка надежности средств внутреннего контроля;</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в) выборочная сверка данных бюджетного учета с данными бюджетных регистров и показателями годовой отчетности;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lastRenderedPageBreak/>
        <w:t>г)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д)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е)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ж) выборочная проверка целевого и эффективного использования ресурсов, анализ исполнения доходов и расходов местного бюджета (в том числе средств муниципального образования и имущества, выделяемого на реализацию переданных государственных полномочий);</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з) проведение визуального осмотра (наблюдения), выборочной инвентаризации, контрольных замеров и т.п.;</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и) анализ материалов по результатам внешних контрольных мероприятий, проводившимся уполномоченными контрольными органами на объекте проверки, и принятых по их результатам мер;</w:t>
      </w:r>
    </w:p>
    <w:p w:rsidR="00EE2B5F" w:rsidRPr="00EE2B5F" w:rsidRDefault="00EE2B5F" w:rsidP="00EE2B5F">
      <w:pPr>
        <w:tabs>
          <w:tab w:val="left" w:pos="1134"/>
          <w:tab w:val="left" w:pos="1560"/>
        </w:tab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к) проверка соблюдения требований по размещению заказов на поставку товаров, выполнения работ, оказание услуг для муниципальных нужд.</w:t>
      </w:r>
    </w:p>
    <w:p w:rsidR="00EE2B5F" w:rsidRPr="00EE2B5F" w:rsidRDefault="00EE2B5F" w:rsidP="00EE2B5F">
      <w:pPr>
        <w:tabs>
          <w:tab w:val="left" w:pos="1134"/>
          <w:tab w:val="left" w:pos="1560"/>
        </w:tabs>
        <w:spacing w:after="0" w:line="240" w:lineRule="auto"/>
        <w:jc w:val="both"/>
        <w:rPr>
          <w:rFonts w:ascii="Times New Roman" w:eastAsia="Times New Roman" w:hAnsi="Times New Roman" w:cs="Times New Roman"/>
          <w:sz w:val="28"/>
          <w:szCs w:val="28"/>
          <w:lang w:eastAsia="ar-SA"/>
        </w:rPr>
      </w:pPr>
    </w:p>
    <w:p w:rsidR="00EE2B5F" w:rsidRPr="00B0781F" w:rsidRDefault="00EE2B5F" w:rsidP="00B0781F">
      <w:pPr>
        <w:pStyle w:val="a8"/>
        <w:numPr>
          <w:ilvl w:val="0"/>
          <w:numId w:val="1"/>
        </w:numPr>
        <w:tabs>
          <w:tab w:val="left" w:pos="1134"/>
          <w:tab w:val="left" w:pos="1560"/>
        </w:tabs>
        <w:spacing w:after="0" w:line="240" w:lineRule="auto"/>
        <w:jc w:val="center"/>
        <w:rPr>
          <w:rFonts w:ascii="Times New Roman" w:eastAsia="Times New Roman" w:hAnsi="Times New Roman" w:cs="Times New Roman"/>
          <w:b/>
          <w:sz w:val="28"/>
          <w:szCs w:val="28"/>
          <w:lang w:eastAsia="ar-SA"/>
        </w:rPr>
      </w:pPr>
      <w:r w:rsidRPr="00B0781F">
        <w:rPr>
          <w:rFonts w:ascii="Times New Roman" w:eastAsia="Times New Roman" w:hAnsi="Times New Roman" w:cs="Times New Roman"/>
          <w:b/>
          <w:sz w:val="28"/>
          <w:szCs w:val="28"/>
          <w:lang w:eastAsia="ar-SA"/>
        </w:rPr>
        <w:t>Порядок проведения внешней проверки</w:t>
      </w:r>
    </w:p>
    <w:p w:rsidR="00B0781F" w:rsidRPr="00B0781F" w:rsidRDefault="00B0781F" w:rsidP="00B0781F">
      <w:pPr>
        <w:pStyle w:val="a8"/>
        <w:tabs>
          <w:tab w:val="left" w:pos="1134"/>
          <w:tab w:val="left" w:pos="1560"/>
        </w:tabs>
        <w:spacing w:after="0" w:line="240" w:lineRule="auto"/>
        <w:rPr>
          <w:rFonts w:ascii="Times New Roman" w:eastAsia="Times New Roman" w:hAnsi="Times New Roman" w:cs="Times New Roman"/>
          <w:b/>
          <w:sz w:val="28"/>
          <w:szCs w:val="28"/>
          <w:lang w:eastAsia="ar-SA"/>
        </w:rPr>
      </w:pP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 Проведению внешней проверки подлежит планированию.</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7.2. При планировании внешней проверки учитываются:</w:t>
      </w:r>
    </w:p>
    <w:p w:rsidR="00EE2B5F" w:rsidRPr="00EE2B5F" w:rsidRDefault="00EE2B5F" w:rsidP="00EE2B5F">
      <w:pPr>
        <w:tabs>
          <w:tab w:val="left" w:pos="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w:t>
      </w:r>
    </w:p>
    <w:p w:rsidR="00EE2B5F" w:rsidRPr="00EE2B5F" w:rsidRDefault="00EE2B5F" w:rsidP="00EE2B5F">
      <w:pPr>
        <w:tabs>
          <w:tab w:val="left" w:pos="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-степень обеспеченности Контрольно-счетной палаты ресурсами (трудовыми, материальными и финансовыми);</w:t>
      </w:r>
    </w:p>
    <w:p w:rsidR="00EE2B5F" w:rsidRPr="00EE2B5F" w:rsidRDefault="00EE2B5F" w:rsidP="00EE2B5F">
      <w:pPr>
        <w:tabs>
          <w:tab w:val="left" w:pos="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 квалификация и опыт работы;</w:t>
      </w:r>
    </w:p>
    <w:p w:rsidR="00EE2B5F" w:rsidRPr="00EE2B5F" w:rsidRDefault="00EE2B5F" w:rsidP="00EE2B5F">
      <w:pPr>
        <w:tabs>
          <w:tab w:val="left" w:pos="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         - профессиональная компетентность и опыт членов рабочей группы, планируемых к участию в контрольном мероприятии и др.</w:t>
      </w:r>
    </w:p>
    <w:p w:rsidR="00EE2B5F" w:rsidRPr="00EE2B5F" w:rsidRDefault="00EE2B5F" w:rsidP="00EE2B5F">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7.3. Проведение контрольного мероприятия проводится в соответствии с СФК «Общие правила проведения контрольного мероприятия».</w:t>
      </w:r>
    </w:p>
    <w:p w:rsidR="00EE2B5F" w:rsidRPr="00EE2B5F" w:rsidRDefault="00EE2B5F" w:rsidP="00EE2B5F">
      <w:pPr>
        <w:shd w:val="clear" w:color="auto" w:fill="FFFFFF"/>
        <w:tabs>
          <w:tab w:val="left" w:pos="1080"/>
          <w:tab w:val="num"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7.4. Информационной основой для проведения внешней проверки являются материалы (документы, информации), представляемые объектом контроля, а также полученные по запросам Контрольно-счетной палаты из внешних источников материалы. </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7.5.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 необходимой для проведения контрольного мероприятия.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lastRenderedPageBreak/>
        <w:t>7.6.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 муниципального образования.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7.7. Доказательства представляют собой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7.8.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7.9. Надлежащими считаются доказательства, подтверждающие выводы, сделанные по результатам контрольного мероприятия. Надлежащий характер представляет собой качественную сторону доказательств.</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7.10. Доказательствами при проведении внешней проверки являются:</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-первичные учетные документы;</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-регистры бухгалтерского учета;</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-бюджетная, статистическая и иная отчетность;</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-результаты процедур контроля, проведенных в ходе контрольного мероприятия и оформленные рабочими документами;</w:t>
      </w:r>
    </w:p>
    <w:p w:rsidR="00EE2B5F" w:rsidRPr="00EE2B5F" w:rsidRDefault="00EE2B5F" w:rsidP="00EE2B5F">
      <w:pPr>
        <w:shd w:val="clear" w:color="auto" w:fill="FFFFFF"/>
        <w:tabs>
          <w:tab w:val="left" w:pos="1080"/>
          <w:tab w:val="left" w:pos="1134"/>
        </w:tabs>
        <w:spacing w:after="0" w:line="240" w:lineRule="auto"/>
        <w:ind w:left="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-заключения экспертов;</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-письменные заявления и разъяснения руководителя и должностных лиц объектов внешней проверки;</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-документы и сведения, полученные из других достоверных источников (органы казначейства и др.).</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 xml:space="preserve">7.11. Проверяющему необходимо получить письменные заявления и разъяснения от руководства объекта проверки по всем вопросам, являющимся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 </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Если заявления 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7.12.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z w:val="28"/>
          <w:szCs w:val="28"/>
          <w:lang w:eastAsia="ru-RU"/>
        </w:rPr>
        <w:t xml:space="preserve">7.13. В случае представления информации ненадлежащего вида, непредставления информации или представления ее в неполном объеме </w:t>
      </w:r>
      <w:r w:rsidRPr="00EE2B5F">
        <w:rPr>
          <w:rFonts w:ascii="Times New Roman" w:eastAsia="Times New Roman" w:hAnsi="Times New Roman" w:cs="Times New Roman"/>
          <w:sz w:val="28"/>
          <w:szCs w:val="28"/>
          <w:lang w:eastAsia="ru-RU"/>
        </w:rPr>
        <w:lastRenderedPageBreak/>
        <w:t>составляется акт по факту непредставления сведений по запросу.</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7.14. Оценка надежности доказательств основывается на следующем:</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-доказательства, полученные из внешних источников (в том числе органов государственной власти), как правило, более надежны, чем доказательства, полученные от объекта контроля;</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-доказательства, полученные непосредственно проверяющим более надежны, чем доказательства, полученные от объекта внешней проверки;</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доказательства в документальной форме и письменные заявления более надежны, чем доказательства и заявления в устной форме;</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7.15.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EE2B5F" w:rsidRPr="00EE2B5F" w:rsidRDefault="00EE2B5F" w:rsidP="00EE2B5F">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Если доказательства, полученные из одного источника, не соответствуют доказательствам, полученным из другого источника, проверяющим должны быть определены дополнительные контрольные процедуры, необходимые для выяснения причин такого несоответствия.</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7.16. Достаточность, надлежащий характер и надежность доказательств должны сопоставляться с расходами и трудозатратами, связанными с получением таких доказательств.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7.17. Количественная и качественная характеристики доказательств, полученных в ходе реализации контрольных полномочий, влияют на формирование профессионального мнения проверяющего и выдачу заключения на годовой отчет.</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7.18. Проверяющий получает доказательства путем выполнения соответствующих контрольных процедур.</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2B5F">
        <w:rPr>
          <w:rFonts w:ascii="Times New Roman" w:eastAsia="Times New Roman" w:hAnsi="Times New Roman" w:cs="Times New Roman"/>
          <w:sz w:val="28"/>
          <w:szCs w:val="28"/>
          <w:lang w:eastAsia="ru-RU"/>
        </w:rPr>
        <w:t>7.19. По окончании проведения контрольных и аналитических процедур члены рабочей группы должны:</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-оформить аналитические записки по каждому объекту проверки (отчет по результатам проведенного мероприятия с подробным описанием выявленных нарушений (искажений));</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-сформулировать выводы по результатам проверки в разрезе каждого объекта контроля и подготовить соответствующее заключение на годовой отчет;</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 согласовать результаты внешней проверки с руководством объекта контроля;</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lastRenderedPageBreak/>
        <w:t xml:space="preserve">         - сформировать дело по результатам контрольного мероприятия в разрезе ГАБС.</w:t>
      </w:r>
    </w:p>
    <w:p w:rsidR="00EE2B5F" w:rsidRPr="00EE2B5F" w:rsidRDefault="00EE2B5F" w:rsidP="00EE2B5F">
      <w:pPr>
        <w:shd w:val="clear" w:color="auto" w:fill="FFFFFF"/>
        <w:tabs>
          <w:tab w:val="left" w:pos="1080"/>
          <w:tab w:val="left" w:pos="1134"/>
        </w:tabs>
        <w:spacing w:after="0" w:line="240" w:lineRule="auto"/>
        <w:jc w:val="both"/>
        <w:rPr>
          <w:rFonts w:ascii="Times New Roman" w:eastAsia="Times New Roman" w:hAnsi="Times New Roman" w:cs="Times New Roman"/>
          <w:sz w:val="28"/>
          <w:szCs w:val="28"/>
          <w:lang w:eastAsia="ar-SA"/>
        </w:rPr>
      </w:pPr>
    </w:p>
    <w:p w:rsidR="00EE2B5F" w:rsidRPr="00EE2B5F" w:rsidRDefault="00EE2B5F" w:rsidP="00EE2B5F">
      <w:pPr>
        <w:widowControl w:val="0"/>
        <w:suppressAutoHyphens/>
        <w:spacing w:after="0" w:line="240" w:lineRule="auto"/>
        <w:ind w:left="-495"/>
        <w:jc w:val="center"/>
        <w:rPr>
          <w:rFonts w:ascii="Times New Roman" w:eastAsia="Times New Roman" w:hAnsi="Times New Roman" w:cs="Times New Roman"/>
          <w:b/>
          <w:snapToGrid w:val="0"/>
          <w:sz w:val="28"/>
          <w:szCs w:val="28"/>
          <w:lang w:eastAsia="ar-SA"/>
        </w:rPr>
      </w:pPr>
      <w:r w:rsidRPr="00EE2B5F">
        <w:rPr>
          <w:rFonts w:ascii="Times New Roman" w:eastAsia="Times New Roman" w:hAnsi="Times New Roman" w:cs="Times New Roman"/>
          <w:b/>
          <w:snapToGrid w:val="0"/>
          <w:sz w:val="28"/>
          <w:szCs w:val="28"/>
          <w:lang w:eastAsia="ar-SA"/>
        </w:rPr>
        <w:t>8. Действия при обнаружении нарушений и недостатков,</w:t>
      </w:r>
    </w:p>
    <w:p w:rsidR="00EE2B5F" w:rsidRPr="00EE2B5F" w:rsidRDefault="00EE2B5F" w:rsidP="00EE2B5F">
      <w:pPr>
        <w:widowControl w:val="0"/>
        <w:suppressAutoHyphens/>
        <w:spacing w:after="0" w:line="240" w:lineRule="auto"/>
        <w:ind w:left="-495"/>
        <w:jc w:val="center"/>
        <w:rPr>
          <w:rFonts w:ascii="Times New Roman" w:eastAsia="Times New Roman" w:hAnsi="Times New Roman" w:cs="Times New Roman"/>
          <w:b/>
          <w:snapToGrid w:val="0"/>
          <w:sz w:val="28"/>
          <w:szCs w:val="28"/>
          <w:lang w:eastAsia="ar-SA"/>
        </w:rPr>
      </w:pPr>
      <w:r w:rsidRPr="00EE2B5F">
        <w:rPr>
          <w:rFonts w:ascii="Times New Roman" w:eastAsia="Times New Roman" w:hAnsi="Times New Roman" w:cs="Times New Roman"/>
          <w:b/>
          <w:snapToGrid w:val="0"/>
          <w:sz w:val="28"/>
          <w:szCs w:val="28"/>
          <w:lang w:eastAsia="ar-SA"/>
        </w:rPr>
        <w:t>создании препятствий для проведения контрольного мероприятия</w:t>
      </w:r>
    </w:p>
    <w:p w:rsidR="00EE2B5F" w:rsidRPr="00EE2B5F" w:rsidRDefault="00EE2B5F" w:rsidP="00EE2B5F">
      <w:pPr>
        <w:widowControl w:val="0"/>
        <w:suppressAutoHyphens/>
        <w:spacing w:after="0" w:line="240" w:lineRule="auto"/>
        <w:ind w:left="-495"/>
        <w:jc w:val="center"/>
        <w:rPr>
          <w:rFonts w:ascii="Times New Roman" w:eastAsia="Times New Roman" w:hAnsi="Times New Roman" w:cs="Times New Roman"/>
          <w:b/>
          <w:snapToGrid w:val="0"/>
          <w:sz w:val="28"/>
          <w:szCs w:val="28"/>
          <w:lang w:eastAsia="ar-SA"/>
        </w:rPr>
      </w:pP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8.1. При проверке соблюдения руководством проверяемого объекта требований законов и иных нормативных правовых актов, а также осуществлении других контрольных процедур, сотрудник должен планировать и проводить контроль, допуская, что в финансовой и хозяйственной деятельности проверяемого объекта не исключены существенные финансовые и другие нарушения и недостатки.</w:t>
      </w: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 xml:space="preserve">8.2. Нарушением является деяние (действие или бездействие), запрещенное законами или иными нормативными правовыми актами Российской Федерации, не соответствующее правилам, условиям, требованиям, установленным законами или иными нормативными правовыми актами Российской Федерации. </w:t>
      </w: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8.3. Недостаток не является нарушением законодательства, а является ошибкой или фактом неэффективной деятельности. 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w:t>
      </w: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8.4. При обнаружении фактов невыполнения проверяемым объектом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w:t>
      </w:r>
    </w:p>
    <w:p w:rsidR="00EE2B5F" w:rsidRPr="00EE2B5F" w:rsidRDefault="00EE2B5F" w:rsidP="00EE2B5F">
      <w:pPr>
        <w:widowControl w:val="0"/>
        <w:tabs>
          <w:tab w:val="left" w:pos="1134"/>
          <w:tab w:val="left" w:pos="1260"/>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sz w:val="28"/>
          <w:szCs w:val="28"/>
          <w:lang w:eastAsia="ru-RU"/>
        </w:rPr>
      </w:pPr>
      <w:r w:rsidRPr="00EE2B5F">
        <w:rPr>
          <w:rFonts w:ascii="Times New Roman" w:eastAsia="Times New Roman" w:hAnsi="Times New Roman" w:cs="Times New Roman"/>
          <w:snapToGrid w:val="0"/>
          <w:sz w:val="28"/>
          <w:szCs w:val="28"/>
          <w:lang w:eastAsia="ru-RU"/>
        </w:rPr>
        <w:t>8.5. При выявлении фактов нарушений требований законов и иных нормативных правовых актов, необходимо сделать следующее:</w:t>
      </w:r>
    </w:p>
    <w:p w:rsidR="00EE2B5F" w:rsidRPr="00EE2B5F" w:rsidRDefault="00EE2B5F" w:rsidP="00EE2B5F">
      <w:pPr>
        <w:widowControl w:val="0"/>
        <w:tabs>
          <w:tab w:val="left" w:pos="1134"/>
          <w:tab w:val="left" w:pos="9781"/>
        </w:tabs>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EE2B5F">
        <w:rPr>
          <w:rFonts w:ascii="Times New Roman" w:eastAsia="Times New Roman" w:hAnsi="Times New Roman" w:cs="Times New Roman"/>
          <w:snapToGrid w:val="0"/>
          <w:sz w:val="28"/>
          <w:szCs w:val="28"/>
          <w:lang w:eastAsia="ar-SA"/>
        </w:rPr>
        <w:t>-отразить нарушения в своей рабочей документации для последующего включения в акт;</w:t>
      </w:r>
    </w:p>
    <w:p w:rsidR="00EE2B5F" w:rsidRPr="00EE2B5F" w:rsidRDefault="00EE2B5F" w:rsidP="00EE2B5F">
      <w:pPr>
        <w:widowControl w:val="0"/>
        <w:tabs>
          <w:tab w:val="left" w:pos="1134"/>
          <w:tab w:val="left" w:pos="9781"/>
        </w:tabs>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EE2B5F">
        <w:rPr>
          <w:rFonts w:ascii="Times New Roman" w:eastAsia="Times New Roman" w:hAnsi="Times New Roman" w:cs="Times New Roman"/>
          <w:snapToGrid w:val="0"/>
          <w:sz w:val="28"/>
          <w:szCs w:val="28"/>
          <w:lang w:eastAsia="ar-SA"/>
        </w:rPr>
        <w:t>-сообщить руководству проверяемого объекта о замеченных нарушениях и предложить принять меры к их устранению.</w:t>
      </w:r>
    </w:p>
    <w:p w:rsidR="00EE2B5F" w:rsidRPr="00EE2B5F" w:rsidRDefault="00EE2B5F" w:rsidP="00EE2B5F">
      <w:pPr>
        <w:widowControl w:val="0"/>
        <w:tabs>
          <w:tab w:val="left" w:pos="1134"/>
          <w:tab w:val="left" w:pos="9781"/>
        </w:tabs>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EE2B5F">
        <w:rPr>
          <w:rFonts w:ascii="Times New Roman" w:eastAsia="Times New Roman" w:hAnsi="Times New Roman" w:cs="Times New Roman"/>
          <w:snapToGrid w:val="0"/>
          <w:sz w:val="28"/>
          <w:szCs w:val="28"/>
          <w:lang w:eastAsia="ar-SA"/>
        </w:rPr>
        <w:t xml:space="preserve">8.6. Определив причины возникновения нарушений и недостатков, вид и размер ущерба (при наличии), необходимо определить и возможные меры для устранения нарушений и возмещения ущерба усилиями проверяемой организации. </w:t>
      </w:r>
    </w:p>
    <w:p w:rsidR="00EE2B5F" w:rsidRPr="00EE2B5F" w:rsidRDefault="00EE2B5F" w:rsidP="00EE2B5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p>
    <w:p w:rsidR="00EE2B5F" w:rsidRPr="00EE2B5F" w:rsidRDefault="00EE2B5F" w:rsidP="00EE2B5F">
      <w:pPr>
        <w:tabs>
          <w:tab w:val="left" w:pos="1134"/>
        </w:tabs>
        <w:suppressAutoHyphens/>
        <w:spacing w:after="0" w:line="240" w:lineRule="auto"/>
        <w:ind w:left="-495"/>
        <w:jc w:val="center"/>
        <w:rPr>
          <w:rFonts w:ascii="Times New Roman" w:eastAsia="Times New Roman" w:hAnsi="Times New Roman" w:cs="Times New Roman"/>
          <w:b/>
          <w:sz w:val="28"/>
          <w:szCs w:val="28"/>
          <w:lang w:eastAsia="ar-SA"/>
        </w:rPr>
      </w:pPr>
      <w:r w:rsidRPr="00EE2B5F">
        <w:rPr>
          <w:rFonts w:ascii="Times New Roman" w:eastAsia="Times New Roman" w:hAnsi="Times New Roman" w:cs="Times New Roman"/>
          <w:b/>
          <w:sz w:val="28"/>
          <w:szCs w:val="28"/>
          <w:lang w:eastAsia="ar-SA"/>
        </w:rPr>
        <w:t>9. Оформление результатов внешней проверки</w:t>
      </w:r>
    </w:p>
    <w:p w:rsidR="00EE2B5F" w:rsidRPr="00EE2B5F" w:rsidRDefault="00EE2B5F" w:rsidP="00EE2B5F">
      <w:pPr>
        <w:tabs>
          <w:tab w:val="left" w:pos="1134"/>
        </w:tabs>
        <w:suppressAutoHyphens/>
        <w:spacing w:after="0" w:line="240" w:lineRule="auto"/>
        <w:ind w:left="-495"/>
        <w:jc w:val="center"/>
        <w:rPr>
          <w:rFonts w:ascii="Times New Roman" w:eastAsia="Times New Roman" w:hAnsi="Times New Roman" w:cs="Times New Roman"/>
          <w:b/>
          <w:sz w:val="28"/>
          <w:szCs w:val="28"/>
          <w:lang w:eastAsia="ar-SA"/>
        </w:rPr>
      </w:pPr>
    </w:p>
    <w:p w:rsidR="00EE2B5F" w:rsidRPr="00EE2B5F" w:rsidRDefault="00EE2B5F" w:rsidP="00EE2B5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9.1. Проверка бюджетной отчетности главных администраторов бюджетных средств оформляется заключением.</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9.2. По всем расхождениям, выявленным в ходе проверки, необходимо получить пояснения ответственных лиц.</w:t>
      </w:r>
    </w:p>
    <w:p w:rsidR="00EE2B5F" w:rsidRPr="00EE2B5F" w:rsidRDefault="00EE2B5F" w:rsidP="00EE2B5F">
      <w:pPr>
        <w:tabs>
          <w:tab w:val="left" w:pos="0"/>
          <w:tab w:val="left" w:pos="741"/>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lastRenderedPageBreak/>
        <w:t>9.3. При наличии не достоверных данных, указать причины и следствия, которые привели к не достоверности бюджетной отчетности.</w:t>
      </w:r>
    </w:p>
    <w:p w:rsidR="00EE2B5F" w:rsidRPr="00EE2B5F" w:rsidRDefault="00EE2B5F" w:rsidP="00EE2B5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9.4. В заключении в обязательном порядке указывается наличие расхождений показателей бюджетного учета и отчетности, их причины и методы исправления.</w:t>
      </w:r>
    </w:p>
    <w:p w:rsidR="00EE2B5F" w:rsidRPr="00EE2B5F" w:rsidRDefault="00EE2B5F" w:rsidP="00EE2B5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
    <w:p w:rsidR="00EE2B5F" w:rsidRPr="00EE2B5F" w:rsidRDefault="00EE2B5F" w:rsidP="00EE2B5F">
      <w:pPr>
        <w:widowControl w:val="0"/>
        <w:suppressAutoHyphens/>
        <w:spacing w:after="0" w:line="240" w:lineRule="auto"/>
        <w:ind w:right="282" w:firstLine="567"/>
        <w:rPr>
          <w:rFonts w:ascii="Times New Roman" w:eastAsia="Times New Roman" w:hAnsi="Times New Roman" w:cs="Times New Roman"/>
          <w:snapToGrid w:val="0"/>
          <w:sz w:val="28"/>
          <w:szCs w:val="28"/>
          <w:lang w:eastAsia="ar-SA"/>
        </w:rPr>
      </w:pPr>
    </w:p>
    <w:p w:rsidR="00EE2B5F" w:rsidRDefault="00EE2B5F" w:rsidP="00EE2B5F">
      <w:pPr>
        <w:tabs>
          <w:tab w:val="left" w:pos="0"/>
        </w:tabs>
        <w:suppressAutoHyphens/>
        <w:spacing w:after="0" w:line="240" w:lineRule="auto"/>
        <w:ind w:left="-495"/>
        <w:jc w:val="center"/>
        <w:rPr>
          <w:rFonts w:ascii="Times New Roman" w:eastAsia="Times New Roman" w:hAnsi="Times New Roman" w:cs="Times New Roman"/>
          <w:b/>
          <w:sz w:val="28"/>
          <w:szCs w:val="28"/>
          <w:lang w:eastAsia="ar-SA"/>
        </w:rPr>
      </w:pPr>
      <w:r w:rsidRPr="00EE2B5F">
        <w:rPr>
          <w:rFonts w:ascii="Times New Roman" w:eastAsia="Times New Roman" w:hAnsi="Times New Roman" w:cs="Times New Roman"/>
          <w:b/>
          <w:sz w:val="28"/>
          <w:szCs w:val="28"/>
          <w:lang w:eastAsia="ar-SA"/>
        </w:rPr>
        <w:t xml:space="preserve">10. Оформление сводного заключения </w:t>
      </w:r>
    </w:p>
    <w:p w:rsidR="00B0781F" w:rsidRPr="00EE2B5F" w:rsidRDefault="00B0781F" w:rsidP="00EE2B5F">
      <w:pPr>
        <w:tabs>
          <w:tab w:val="left" w:pos="0"/>
        </w:tabs>
        <w:suppressAutoHyphens/>
        <w:spacing w:after="0" w:line="240" w:lineRule="auto"/>
        <w:ind w:left="-495"/>
        <w:jc w:val="center"/>
        <w:rPr>
          <w:rFonts w:ascii="Times New Roman" w:eastAsia="Times New Roman" w:hAnsi="Times New Roman" w:cs="Times New Roman"/>
          <w:b/>
          <w:sz w:val="28"/>
          <w:szCs w:val="28"/>
          <w:lang w:eastAsia="ar-SA"/>
        </w:rPr>
      </w:pPr>
    </w:p>
    <w:p w:rsidR="00EE2B5F" w:rsidRPr="00EE2B5F" w:rsidRDefault="00EE2B5F" w:rsidP="00EE2B5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10.1. Контрольно-счетная палата на отчёт об исполнении бюджета муниципального образования готовит заключение, в разрезе закрепленных направлений деятельности Контрольно-счетная палата с учётом результатов проверок ГАБС, тематических проверок и экспертно-аналитических мероприятий, включающее в себя следующие основные положения:</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В заключении Контрольно-счетной палаты отражаются:</w:t>
      </w:r>
    </w:p>
    <w:p w:rsidR="00EE2B5F" w:rsidRPr="00EE2B5F" w:rsidRDefault="00EE2B5F" w:rsidP="00EE2B5F">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оценка полноты и достоверности сведений, представленных в бюджетной отчётности главных администраторов бюджетных средств;</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оценка степени достижения целей бюджетной политики, в т.ч. при реализации национальных проектов;</w:t>
      </w:r>
    </w:p>
    <w:p w:rsidR="00EE2B5F" w:rsidRPr="00EE2B5F" w:rsidRDefault="00EE2B5F" w:rsidP="00EE2B5F">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 xml:space="preserve">- оценка эффективности бюджетных расходов, осуществляемых главными распорядителями бюджетных средств. </w:t>
      </w:r>
    </w:p>
    <w:p w:rsidR="00EE2B5F" w:rsidRPr="00EE2B5F" w:rsidRDefault="00EE2B5F" w:rsidP="00EE2B5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EE2B5F">
        <w:rPr>
          <w:rFonts w:ascii="Times New Roman" w:eastAsia="Times New Roman" w:hAnsi="Times New Roman" w:cs="Times New Roman"/>
          <w:sz w:val="28"/>
          <w:szCs w:val="28"/>
          <w:lang w:eastAsia="ar-SA"/>
        </w:rPr>
        <w:t>10.2. Проект заключения Контрольно-счетной палаты на годовой отчёт об исполнении бюджета муниципального образования за отчётный финансовый год рассматривается председателем Контрольно-счетной палаты. При наличии замечаний и предложений заключение Контрольно-счетной палаты дорабатывается и подписывается.</w:t>
      </w:r>
    </w:p>
    <w:p w:rsidR="00EE2B5F" w:rsidRPr="00EE2B5F" w:rsidRDefault="00EE2B5F" w:rsidP="00EE2B5F">
      <w:pPr>
        <w:suppressAutoHyphens/>
        <w:spacing w:after="0" w:line="240" w:lineRule="auto"/>
        <w:ind w:firstLine="709"/>
        <w:jc w:val="both"/>
        <w:rPr>
          <w:rFonts w:ascii="Times New Roman" w:eastAsia="Times New Roman" w:hAnsi="Times New Roman" w:cs="Times New Roman"/>
          <w:b/>
          <w:bCs/>
          <w:sz w:val="28"/>
          <w:szCs w:val="28"/>
          <w:lang w:eastAsia="ar-SA"/>
        </w:rPr>
      </w:pPr>
      <w:r w:rsidRPr="00EE2B5F">
        <w:rPr>
          <w:rFonts w:ascii="Times New Roman" w:eastAsia="Times New Roman" w:hAnsi="Times New Roman" w:cs="Times New Roman"/>
          <w:sz w:val="28"/>
          <w:szCs w:val="28"/>
          <w:lang w:eastAsia="ar-SA"/>
        </w:rPr>
        <w:t xml:space="preserve">10.3. Заключение на годовой отчёт об исполнении бюджета муниципального образования с приложением заключений о результатах проведения внешней проверки бюджетной отчётности ГАБС представляется Контрольно-счетной палатой в представительный орган муниципального образования с одновременным направлением его в Исполнительный комитет муниципального образования </w:t>
      </w:r>
      <w:r w:rsidRPr="00EE2B5F">
        <w:rPr>
          <w:rFonts w:ascii="Times New Roman" w:eastAsia="Times New Roman" w:hAnsi="Times New Roman" w:cs="Times New Roman"/>
          <w:bCs/>
          <w:sz w:val="28"/>
          <w:szCs w:val="28"/>
          <w:lang w:eastAsia="ar-SA"/>
        </w:rPr>
        <w:t>не позднее 30 апреля года, следующего за отчётным финансовым годом.</w:t>
      </w:r>
    </w:p>
    <w:p w:rsidR="0023722C" w:rsidRDefault="0023722C"/>
    <w:sectPr w:rsidR="0023722C" w:rsidSect="008B7E16">
      <w:headerReference w:type="even" r:id="rId8"/>
      <w:headerReference w:type="default" r:id="rId9"/>
      <w:footerReference w:type="default" r:id="rId10"/>
      <w:pgSz w:w="11905" w:h="16837" w:code="9"/>
      <w:pgMar w:top="1134" w:right="851" w:bottom="851" w:left="1418"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64" w:rsidRDefault="00813764">
      <w:pPr>
        <w:spacing w:after="0" w:line="240" w:lineRule="auto"/>
      </w:pPr>
      <w:r>
        <w:separator/>
      </w:r>
    </w:p>
  </w:endnote>
  <w:endnote w:type="continuationSeparator" w:id="1">
    <w:p w:rsidR="00813764" w:rsidRDefault="0081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34" w:rsidRDefault="00813764" w:rsidP="008B7E16">
    <w:pPr>
      <w:pStyle w:val="a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64" w:rsidRDefault="00813764">
      <w:pPr>
        <w:spacing w:after="0" w:line="240" w:lineRule="auto"/>
      </w:pPr>
      <w:r>
        <w:separator/>
      </w:r>
    </w:p>
  </w:footnote>
  <w:footnote w:type="continuationSeparator" w:id="1">
    <w:p w:rsidR="00813764" w:rsidRDefault="00813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34" w:rsidRDefault="00111CD5" w:rsidP="005C7E7A">
    <w:pPr>
      <w:pStyle w:val="a6"/>
      <w:framePr w:wrap="around" w:vAnchor="text" w:hAnchor="margin" w:xAlign="center" w:y="1"/>
      <w:rPr>
        <w:rStyle w:val="a5"/>
      </w:rPr>
    </w:pPr>
    <w:r>
      <w:rPr>
        <w:rStyle w:val="a5"/>
      </w:rPr>
      <w:fldChar w:fldCharType="begin"/>
    </w:r>
    <w:r w:rsidR="00EE2B5F">
      <w:rPr>
        <w:rStyle w:val="a5"/>
      </w:rPr>
      <w:instrText xml:space="preserve">PAGE  </w:instrText>
    </w:r>
    <w:r>
      <w:rPr>
        <w:rStyle w:val="a5"/>
      </w:rPr>
      <w:fldChar w:fldCharType="end"/>
    </w:r>
  </w:p>
  <w:p w:rsidR="00237B34" w:rsidRDefault="008137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34" w:rsidRDefault="00111CD5" w:rsidP="005C7E7A">
    <w:pPr>
      <w:pStyle w:val="a6"/>
      <w:framePr w:wrap="around" w:vAnchor="text" w:hAnchor="margin" w:xAlign="center" w:y="1"/>
      <w:rPr>
        <w:rStyle w:val="a5"/>
      </w:rPr>
    </w:pPr>
    <w:r>
      <w:rPr>
        <w:rStyle w:val="a5"/>
      </w:rPr>
      <w:fldChar w:fldCharType="begin"/>
    </w:r>
    <w:r w:rsidR="00EE2B5F">
      <w:rPr>
        <w:rStyle w:val="a5"/>
      </w:rPr>
      <w:instrText xml:space="preserve">PAGE  </w:instrText>
    </w:r>
    <w:r>
      <w:rPr>
        <w:rStyle w:val="a5"/>
      </w:rPr>
      <w:fldChar w:fldCharType="separate"/>
    </w:r>
    <w:r w:rsidR="007B13B4">
      <w:rPr>
        <w:rStyle w:val="a5"/>
        <w:noProof/>
      </w:rPr>
      <w:t>16</w:t>
    </w:r>
    <w:r>
      <w:rPr>
        <w:rStyle w:val="a5"/>
      </w:rPr>
      <w:fldChar w:fldCharType="end"/>
    </w:r>
  </w:p>
  <w:p w:rsidR="00237B34" w:rsidRDefault="008137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012E"/>
    <w:multiLevelType w:val="hybridMultilevel"/>
    <w:tmpl w:val="600C4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95A"/>
    <w:rsid w:val="00000368"/>
    <w:rsid w:val="0001319E"/>
    <w:rsid w:val="00015A50"/>
    <w:rsid w:val="00027A1C"/>
    <w:rsid w:val="000351D1"/>
    <w:rsid w:val="00041DBB"/>
    <w:rsid w:val="000456C4"/>
    <w:rsid w:val="0004585E"/>
    <w:rsid w:val="00050DD6"/>
    <w:rsid w:val="00052FDA"/>
    <w:rsid w:val="00054FCE"/>
    <w:rsid w:val="00080D5C"/>
    <w:rsid w:val="00084D49"/>
    <w:rsid w:val="00086F83"/>
    <w:rsid w:val="00094277"/>
    <w:rsid w:val="000A1C21"/>
    <w:rsid w:val="000B042A"/>
    <w:rsid w:val="000B1B5B"/>
    <w:rsid w:val="000B3F9C"/>
    <w:rsid w:val="000B7213"/>
    <w:rsid w:val="000B7D83"/>
    <w:rsid w:val="000C2C42"/>
    <w:rsid w:val="000E6EDD"/>
    <w:rsid w:val="000F175E"/>
    <w:rsid w:val="000F51BC"/>
    <w:rsid w:val="00103A0D"/>
    <w:rsid w:val="0010497B"/>
    <w:rsid w:val="0011017D"/>
    <w:rsid w:val="0011169C"/>
    <w:rsid w:val="00111CD5"/>
    <w:rsid w:val="00114079"/>
    <w:rsid w:val="00114982"/>
    <w:rsid w:val="00121186"/>
    <w:rsid w:val="00121588"/>
    <w:rsid w:val="001241E4"/>
    <w:rsid w:val="0013539E"/>
    <w:rsid w:val="00137BDB"/>
    <w:rsid w:val="00140605"/>
    <w:rsid w:val="00143522"/>
    <w:rsid w:val="001437D8"/>
    <w:rsid w:val="00153827"/>
    <w:rsid w:val="0016170B"/>
    <w:rsid w:val="0016729A"/>
    <w:rsid w:val="001672E7"/>
    <w:rsid w:val="0017192F"/>
    <w:rsid w:val="00176FD6"/>
    <w:rsid w:val="00181D2F"/>
    <w:rsid w:val="00186010"/>
    <w:rsid w:val="00193AA6"/>
    <w:rsid w:val="001A48A6"/>
    <w:rsid w:val="001B2F7F"/>
    <w:rsid w:val="001B6940"/>
    <w:rsid w:val="001C5DC6"/>
    <w:rsid w:val="001C6D29"/>
    <w:rsid w:val="001D3988"/>
    <w:rsid w:val="001F2EF3"/>
    <w:rsid w:val="001F5042"/>
    <w:rsid w:val="001F7315"/>
    <w:rsid w:val="00205741"/>
    <w:rsid w:val="002128BC"/>
    <w:rsid w:val="0021506F"/>
    <w:rsid w:val="00223E3D"/>
    <w:rsid w:val="00224A1C"/>
    <w:rsid w:val="00235DFC"/>
    <w:rsid w:val="0023722C"/>
    <w:rsid w:val="00242A5E"/>
    <w:rsid w:val="00244104"/>
    <w:rsid w:val="00244BAB"/>
    <w:rsid w:val="0024511B"/>
    <w:rsid w:val="002563FF"/>
    <w:rsid w:val="00262D64"/>
    <w:rsid w:val="0027250E"/>
    <w:rsid w:val="00280A66"/>
    <w:rsid w:val="00296AE3"/>
    <w:rsid w:val="002A1E34"/>
    <w:rsid w:val="002A26EC"/>
    <w:rsid w:val="002A548C"/>
    <w:rsid w:val="002A6560"/>
    <w:rsid w:val="002A6CBB"/>
    <w:rsid w:val="002B4C47"/>
    <w:rsid w:val="002B6DAA"/>
    <w:rsid w:val="002B7FF1"/>
    <w:rsid w:val="002C152E"/>
    <w:rsid w:val="002C25C7"/>
    <w:rsid w:val="002D1C3E"/>
    <w:rsid w:val="002E00DB"/>
    <w:rsid w:val="002E7845"/>
    <w:rsid w:val="002F1735"/>
    <w:rsid w:val="002F2E26"/>
    <w:rsid w:val="002F52CF"/>
    <w:rsid w:val="002F6195"/>
    <w:rsid w:val="002F7D8C"/>
    <w:rsid w:val="003045F0"/>
    <w:rsid w:val="0030520F"/>
    <w:rsid w:val="003139B7"/>
    <w:rsid w:val="0031481B"/>
    <w:rsid w:val="003201C3"/>
    <w:rsid w:val="00331C78"/>
    <w:rsid w:val="00331ED9"/>
    <w:rsid w:val="00347B06"/>
    <w:rsid w:val="0035429C"/>
    <w:rsid w:val="0035524C"/>
    <w:rsid w:val="003657C2"/>
    <w:rsid w:val="00373A9C"/>
    <w:rsid w:val="003740F6"/>
    <w:rsid w:val="0038076C"/>
    <w:rsid w:val="00385D7D"/>
    <w:rsid w:val="003916E7"/>
    <w:rsid w:val="003972AA"/>
    <w:rsid w:val="003974B4"/>
    <w:rsid w:val="003A29EB"/>
    <w:rsid w:val="003A3D04"/>
    <w:rsid w:val="003B004A"/>
    <w:rsid w:val="003C0ADA"/>
    <w:rsid w:val="003C5B29"/>
    <w:rsid w:val="003C6029"/>
    <w:rsid w:val="003D21FB"/>
    <w:rsid w:val="003D24DE"/>
    <w:rsid w:val="003E0CEE"/>
    <w:rsid w:val="003E5D57"/>
    <w:rsid w:val="004005C1"/>
    <w:rsid w:val="00403F7E"/>
    <w:rsid w:val="0040795A"/>
    <w:rsid w:val="004100FC"/>
    <w:rsid w:val="00410104"/>
    <w:rsid w:val="004118FD"/>
    <w:rsid w:val="00421AED"/>
    <w:rsid w:val="004249C0"/>
    <w:rsid w:val="0042539E"/>
    <w:rsid w:val="00432AF5"/>
    <w:rsid w:val="00440B55"/>
    <w:rsid w:val="00441D06"/>
    <w:rsid w:val="004474EC"/>
    <w:rsid w:val="004503A8"/>
    <w:rsid w:val="00451B41"/>
    <w:rsid w:val="00490E58"/>
    <w:rsid w:val="00497061"/>
    <w:rsid w:val="004B4A3C"/>
    <w:rsid w:val="004B5CB8"/>
    <w:rsid w:val="004C3334"/>
    <w:rsid w:val="004D1325"/>
    <w:rsid w:val="004D3864"/>
    <w:rsid w:val="004E381C"/>
    <w:rsid w:val="005212B3"/>
    <w:rsid w:val="00542060"/>
    <w:rsid w:val="00544DC3"/>
    <w:rsid w:val="00553055"/>
    <w:rsid w:val="00556B7F"/>
    <w:rsid w:val="00572295"/>
    <w:rsid w:val="00574280"/>
    <w:rsid w:val="00574E81"/>
    <w:rsid w:val="00575698"/>
    <w:rsid w:val="0057588A"/>
    <w:rsid w:val="00580811"/>
    <w:rsid w:val="00582543"/>
    <w:rsid w:val="00590007"/>
    <w:rsid w:val="00593FA9"/>
    <w:rsid w:val="00596F5C"/>
    <w:rsid w:val="00597F41"/>
    <w:rsid w:val="005A0B57"/>
    <w:rsid w:val="005A32D7"/>
    <w:rsid w:val="005B2061"/>
    <w:rsid w:val="005B24C0"/>
    <w:rsid w:val="005C4BFD"/>
    <w:rsid w:val="005D6509"/>
    <w:rsid w:val="005E1AD3"/>
    <w:rsid w:val="005E3FD6"/>
    <w:rsid w:val="005E7610"/>
    <w:rsid w:val="005E7A3A"/>
    <w:rsid w:val="005F40D1"/>
    <w:rsid w:val="005F44B4"/>
    <w:rsid w:val="00601154"/>
    <w:rsid w:val="0060343E"/>
    <w:rsid w:val="00604053"/>
    <w:rsid w:val="00610B81"/>
    <w:rsid w:val="00610B87"/>
    <w:rsid w:val="006163C6"/>
    <w:rsid w:val="00617B9A"/>
    <w:rsid w:val="00636990"/>
    <w:rsid w:val="0065378E"/>
    <w:rsid w:val="00655BF0"/>
    <w:rsid w:val="0066074B"/>
    <w:rsid w:val="006864F0"/>
    <w:rsid w:val="00690925"/>
    <w:rsid w:val="00690D32"/>
    <w:rsid w:val="00695446"/>
    <w:rsid w:val="006A0633"/>
    <w:rsid w:val="006A2D18"/>
    <w:rsid w:val="006A5239"/>
    <w:rsid w:val="006B0F25"/>
    <w:rsid w:val="006B71B7"/>
    <w:rsid w:val="006C2EF7"/>
    <w:rsid w:val="006C3030"/>
    <w:rsid w:val="006C48BE"/>
    <w:rsid w:val="006D271A"/>
    <w:rsid w:val="006D356C"/>
    <w:rsid w:val="006D3CF2"/>
    <w:rsid w:val="006E2ECC"/>
    <w:rsid w:val="00701BAF"/>
    <w:rsid w:val="00704F35"/>
    <w:rsid w:val="00705FE5"/>
    <w:rsid w:val="00720A97"/>
    <w:rsid w:val="00745031"/>
    <w:rsid w:val="00745924"/>
    <w:rsid w:val="00745B75"/>
    <w:rsid w:val="00754B04"/>
    <w:rsid w:val="00755742"/>
    <w:rsid w:val="007562FE"/>
    <w:rsid w:val="00757951"/>
    <w:rsid w:val="007602D6"/>
    <w:rsid w:val="00771858"/>
    <w:rsid w:val="00775C4F"/>
    <w:rsid w:val="007834E4"/>
    <w:rsid w:val="0078477E"/>
    <w:rsid w:val="00784B5C"/>
    <w:rsid w:val="0079675B"/>
    <w:rsid w:val="007A1650"/>
    <w:rsid w:val="007A3514"/>
    <w:rsid w:val="007B13B4"/>
    <w:rsid w:val="007B1979"/>
    <w:rsid w:val="007B430A"/>
    <w:rsid w:val="007C6701"/>
    <w:rsid w:val="007D5D80"/>
    <w:rsid w:val="007D742C"/>
    <w:rsid w:val="007F7CEF"/>
    <w:rsid w:val="008134B6"/>
    <w:rsid w:val="00813764"/>
    <w:rsid w:val="00820AA7"/>
    <w:rsid w:val="00830065"/>
    <w:rsid w:val="008301B9"/>
    <w:rsid w:val="0083287E"/>
    <w:rsid w:val="00837802"/>
    <w:rsid w:val="00840306"/>
    <w:rsid w:val="00840F36"/>
    <w:rsid w:val="00844ACD"/>
    <w:rsid w:val="0086531D"/>
    <w:rsid w:val="00866CA1"/>
    <w:rsid w:val="00876CE3"/>
    <w:rsid w:val="0088041C"/>
    <w:rsid w:val="0089039C"/>
    <w:rsid w:val="008C0D4A"/>
    <w:rsid w:val="008C5E88"/>
    <w:rsid w:val="008D0ACA"/>
    <w:rsid w:val="008D28E9"/>
    <w:rsid w:val="008E39DA"/>
    <w:rsid w:val="008E4B8B"/>
    <w:rsid w:val="008E544D"/>
    <w:rsid w:val="008F0180"/>
    <w:rsid w:val="008F106D"/>
    <w:rsid w:val="008F36CD"/>
    <w:rsid w:val="008F55B0"/>
    <w:rsid w:val="00915EB7"/>
    <w:rsid w:val="00932737"/>
    <w:rsid w:val="00935F0A"/>
    <w:rsid w:val="009453A0"/>
    <w:rsid w:val="00954B2C"/>
    <w:rsid w:val="00956261"/>
    <w:rsid w:val="00960DCA"/>
    <w:rsid w:val="00961456"/>
    <w:rsid w:val="009656D9"/>
    <w:rsid w:val="00965F03"/>
    <w:rsid w:val="009676C8"/>
    <w:rsid w:val="00970856"/>
    <w:rsid w:val="00976341"/>
    <w:rsid w:val="009873C1"/>
    <w:rsid w:val="00994E61"/>
    <w:rsid w:val="009A03C4"/>
    <w:rsid w:val="009A18C2"/>
    <w:rsid w:val="009A3C22"/>
    <w:rsid w:val="009D4D58"/>
    <w:rsid w:val="009E34DE"/>
    <w:rsid w:val="009F6631"/>
    <w:rsid w:val="00A041BE"/>
    <w:rsid w:val="00A041D3"/>
    <w:rsid w:val="00A04C7D"/>
    <w:rsid w:val="00A204C0"/>
    <w:rsid w:val="00A22224"/>
    <w:rsid w:val="00A27A0C"/>
    <w:rsid w:val="00A27D02"/>
    <w:rsid w:val="00A31406"/>
    <w:rsid w:val="00A32A15"/>
    <w:rsid w:val="00A40031"/>
    <w:rsid w:val="00A4271A"/>
    <w:rsid w:val="00A45DFA"/>
    <w:rsid w:val="00A50F38"/>
    <w:rsid w:val="00A645EE"/>
    <w:rsid w:val="00A73DDB"/>
    <w:rsid w:val="00A82FB1"/>
    <w:rsid w:val="00A94388"/>
    <w:rsid w:val="00A94FD6"/>
    <w:rsid w:val="00AA3EC8"/>
    <w:rsid w:val="00AA680B"/>
    <w:rsid w:val="00AA7AFE"/>
    <w:rsid w:val="00AC199A"/>
    <w:rsid w:val="00AC3A5B"/>
    <w:rsid w:val="00AC5460"/>
    <w:rsid w:val="00AD182B"/>
    <w:rsid w:val="00AD7322"/>
    <w:rsid w:val="00B04555"/>
    <w:rsid w:val="00B06233"/>
    <w:rsid w:val="00B0781F"/>
    <w:rsid w:val="00B1607F"/>
    <w:rsid w:val="00B36892"/>
    <w:rsid w:val="00B4448D"/>
    <w:rsid w:val="00B44708"/>
    <w:rsid w:val="00B4568B"/>
    <w:rsid w:val="00B4647F"/>
    <w:rsid w:val="00B52736"/>
    <w:rsid w:val="00B617A3"/>
    <w:rsid w:val="00B62309"/>
    <w:rsid w:val="00B76F7E"/>
    <w:rsid w:val="00B77C65"/>
    <w:rsid w:val="00B83A79"/>
    <w:rsid w:val="00B83FBB"/>
    <w:rsid w:val="00BB63E3"/>
    <w:rsid w:val="00BD2C40"/>
    <w:rsid w:val="00BD3812"/>
    <w:rsid w:val="00BE2A67"/>
    <w:rsid w:val="00BF594B"/>
    <w:rsid w:val="00BF66E2"/>
    <w:rsid w:val="00BF6E25"/>
    <w:rsid w:val="00C01524"/>
    <w:rsid w:val="00C072C5"/>
    <w:rsid w:val="00C1162D"/>
    <w:rsid w:val="00C118DB"/>
    <w:rsid w:val="00C1558C"/>
    <w:rsid w:val="00C15D2C"/>
    <w:rsid w:val="00C227DE"/>
    <w:rsid w:val="00C2674A"/>
    <w:rsid w:val="00C42463"/>
    <w:rsid w:val="00C47EEF"/>
    <w:rsid w:val="00C534B0"/>
    <w:rsid w:val="00C53F7A"/>
    <w:rsid w:val="00C65B9B"/>
    <w:rsid w:val="00C66C6D"/>
    <w:rsid w:val="00C67EBB"/>
    <w:rsid w:val="00C728A4"/>
    <w:rsid w:val="00C76E13"/>
    <w:rsid w:val="00C85BFF"/>
    <w:rsid w:val="00C9074D"/>
    <w:rsid w:val="00CB5803"/>
    <w:rsid w:val="00CB70B6"/>
    <w:rsid w:val="00CC29B6"/>
    <w:rsid w:val="00CD598A"/>
    <w:rsid w:val="00CD6626"/>
    <w:rsid w:val="00CF17E4"/>
    <w:rsid w:val="00CF50B1"/>
    <w:rsid w:val="00D07A82"/>
    <w:rsid w:val="00D1081F"/>
    <w:rsid w:val="00D14FAF"/>
    <w:rsid w:val="00D15D41"/>
    <w:rsid w:val="00D15EF0"/>
    <w:rsid w:val="00D21850"/>
    <w:rsid w:val="00D36812"/>
    <w:rsid w:val="00D37CCE"/>
    <w:rsid w:val="00D43E64"/>
    <w:rsid w:val="00D73A35"/>
    <w:rsid w:val="00D90037"/>
    <w:rsid w:val="00D91360"/>
    <w:rsid w:val="00D96331"/>
    <w:rsid w:val="00D96BE9"/>
    <w:rsid w:val="00DA033A"/>
    <w:rsid w:val="00DA6EF0"/>
    <w:rsid w:val="00DB2AC1"/>
    <w:rsid w:val="00DB6CA0"/>
    <w:rsid w:val="00DB70FF"/>
    <w:rsid w:val="00DD182B"/>
    <w:rsid w:val="00DD2EB4"/>
    <w:rsid w:val="00DD78DC"/>
    <w:rsid w:val="00DE1F05"/>
    <w:rsid w:val="00DE5376"/>
    <w:rsid w:val="00DF5F38"/>
    <w:rsid w:val="00E000A0"/>
    <w:rsid w:val="00E03008"/>
    <w:rsid w:val="00E04A96"/>
    <w:rsid w:val="00E078E1"/>
    <w:rsid w:val="00E1549F"/>
    <w:rsid w:val="00E157BC"/>
    <w:rsid w:val="00E22EFB"/>
    <w:rsid w:val="00E324FC"/>
    <w:rsid w:val="00E32F2C"/>
    <w:rsid w:val="00E3561B"/>
    <w:rsid w:val="00E44489"/>
    <w:rsid w:val="00E53EC3"/>
    <w:rsid w:val="00E54864"/>
    <w:rsid w:val="00E556F8"/>
    <w:rsid w:val="00E55975"/>
    <w:rsid w:val="00E60C37"/>
    <w:rsid w:val="00E74E5E"/>
    <w:rsid w:val="00E76F27"/>
    <w:rsid w:val="00E82146"/>
    <w:rsid w:val="00E8459B"/>
    <w:rsid w:val="00E8774A"/>
    <w:rsid w:val="00E90777"/>
    <w:rsid w:val="00EA0B5C"/>
    <w:rsid w:val="00EA2D86"/>
    <w:rsid w:val="00EA4E96"/>
    <w:rsid w:val="00EB18C2"/>
    <w:rsid w:val="00EB2ACA"/>
    <w:rsid w:val="00EB4E43"/>
    <w:rsid w:val="00ED1143"/>
    <w:rsid w:val="00ED2BC1"/>
    <w:rsid w:val="00EE0B4B"/>
    <w:rsid w:val="00EE2B20"/>
    <w:rsid w:val="00EE2B5F"/>
    <w:rsid w:val="00EE346F"/>
    <w:rsid w:val="00EF4B4B"/>
    <w:rsid w:val="00EF6137"/>
    <w:rsid w:val="00F02021"/>
    <w:rsid w:val="00F0226D"/>
    <w:rsid w:val="00F16F6B"/>
    <w:rsid w:val="00F22389"/>
    <w:rsid w:val="00F23CB2"/>
    <w:rsid w:val="00F26B12"/>
    <w:rsid w:val="00F307A7"/>
    <w:rsid w:val="00F310C0"/>
    <w:rsid w:val="00F316CB"/>
    <w:rsid w:val="00F33279"/>
    <w:rsid w:val="00F3453C"/>
    <w:rsid w:val="00F402B6"/>
    <w:rsid w:val="00F4152D"/>
    <w:rsid w:val="00F623AF"/>
    <w:rsid w:val="00F647FD"/>
    <w:rsid w:val="00F86D19"/>
    <w:rsid w:val="00FA3F83"/>
    <w:rsid w:val="00FB0C98"/>
    <w:rsid w:val="00FB2529"/>
    <w:rsid w:val="00FC4289"/>
    <w:rsid w:val="00FC4551"/>
    <w:rsid w:val="00FC5447"/>
    <w:rsid w:val="00FC599A"/>
    <w:rsid w:val="00FC7D42"/>
    <w:rsid w:val="00FE2B65"/>
    <w:rsid w:val="00FE4A43"/>
    <w:rsid w:val="00FE5B2A"/>
    <w:rsid w:val="00FE64F8"/>
    <w:rsid w:val="00FF3101"/>
    <w:rsid w:val="00FF5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E2B5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E2B5F"/>
  </w:style>
  <w:style w:type="character" w:styleId="a5">
    <w:name w:val="page number"/>
    <w:basedOn w:val="a0"/>
    <w:rsid w:val="00EE2B5F"/>
  </w:style>
  <w:style w:type="paragraph" w:styleId="a6">
    <w:name w:val="header"/>
    <w:basedOn w:val="a"/>
    <w:link w:val="a7"/>
    <w:rsid w:val="00EE2B5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EE2B5F"/>
    <w:rPr>
      <w:rFonts w:ascii="Times New Roman" w:eastAsia="Times New Roman" w:hAnsi="Times New Roman" w:cs="Times New Roman"/>
      <w:sz w:val="20"/>
      <w:szCs w:val="20"/>
      <w:lang w:eastAsia="ar-SA"/>
    </w:rPr>
  </w:style>
  <w:style w:type="paragraph" w:styleId="a8">
    <w:name w:val="List Paragraph"/>
    <w:basedOn w:val="a"/>
    <w:uiPriority w:val="34"/>
    <w:qFormat/>
    <w:rsid w:val="00B07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E2B5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E2B5F"/>
  </w:style>
  <w:style w:type="character" w:styleId="a5">
    <w:name w:val="page number"/>
    <w:basedOn w:val="a0"/>
    <w:rsid w:val="00EE2B5F"/>
  </w:style>
  <w:style w:type="paragraph" w:styleId="a6">
    <w:name w:val="header"/>
    <w:basedOn w:val="a"/>
    <w:link w:val="a7"/>
    <w:rsid w:val="00EE2B5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EE2B5F"/>
    <w:rPr>
      <w:rFonts w:ascii="Times New Roman" w:eastAsia="Times New Roman" w:hAnsi="Times New Roman" w:cs="Times New Roman"/>
      <w:sz w:val="20"/>
      <w:szCs w:val="20"/>
      <w:lang w:eastAsia="ar-SA"/>
    </w:rPr>
  </w:style>
  <w:style w:type="paragraph" w:styleId="a8">
    <w:name w:val="List Paragraph"/>
    <w:basedOn w:val="a"/>
    <w:uiPriority w:val="34"/>
    <w:qFormat/>
    <w:rsid w:val="00B07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8269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Зариф Бурханович</cp:lastModifiedBy>
  <cp:revision>9</cp:revision>
  <dcterms:created xsi:type="dcterms:W3CDTF">2014-02-19T05:40:00Z</dcterms:created>
  <dcterms:modified xsi:type="dcterms:W3CDTF">2015-05-19T13:41:00Z</dcterms:modified>
</cp:coreProperties>
</file>