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A2" w:rsidRPr="007310A2" w:rsidRDefault="007310A2" w:rsidP="007310A2">
      <w:pPr>
        <w:ind w:firstLine="851"/>
        <w:jc w:val="both"/>
        <w:rPr>
          <w:rFonts w:ascii="Garamond" w:eastAsia="Calibri" w:hAnsi="Garamond" w:cs="Tahoma"/>
          <w:b/>
          <w:bCs/>
          <w:color w:val="444444"/>
          <w:sz w:val="28"/>
          <w:szCs w:val="28"/>
          <w:shd w:val="clear" w:color="auto" w:fill="FFFFFF"/>
        </w:rPr>
      </w:pPr>
      <w:bookmarkStart w:id="0" w:name="_GoBack"/>
      <w:r w:rsidRPr="007310A2">
        <w:rPr>
          <w:rStyle w:val="a3"/>
          <w:rFonts w:ascii="Garamond" w:hAnsi="Garamond" w:cs="Tahoma"/>
          <w:color w:val="444444"/>
          <w:sz w:val="28"/>
          <w:szCs w:val="28"/>
          <w:shd w:val="clear" w:color="auto" w:fill="FFFFFF"/>
        </w:rPr>
        <w:t>Разъяснена необходимость применения правил проведения инвентаризации сбросов загрязняющих веществ в окружающую среду объектами водоотведения</w:t>
      </w:r>
      <w:r w:rsidRPr="007310A2">
        <w:rPr>
          <w:rFonts w:ascii="Garamond" w:hAnsi="Garamond" w:cs="Tahoma"/>
          <w:color w:val="444444"/>
          <w:sz w:val="28"/>
          <w:szCs w:val="28"/>
        </w:rPr>
        <w:br/>
      </w:r>
      <w:bookmarkEnd w:id="0"/>
      <w:r w:rsidRPr="007310A2">
        <w:rPr>
          <w:rFonts w:ascii="Garamond" w:hAnsi="Garamond" w:cs="Tahoma"/>
          <w:color w:val="444444"/>
          <w:sz w:val="28"/>
          <w:szCs w:val="28"/>
          <w:shd w:val="clear" w:color="auto" w:fill="FFFFFF"/>
        </w:rPr>
        <w:t>Правилами проведения инвентаризации сбросов загрязняющих веществ в окружающую среду (утверждены Постановлением Правительства РФ от 13.07.2019 N 891) (далее - Правила) определяется порядок проведения инвентаризации сбросов загрязняющих веществ в окружающую среду организациями, осуществляющими водоотведение, эксплуатирующими централизованные системы водоотведения поселений или городских округов, отдельные объекты таких систем со сбросом сточных вод в водные объекты.</w:t>
      </w:r>
      <w:r w:rsidRPr="007310A2">
        <w:rPr>
          <w:rFonts w:ascii="Garamond" w:hAnsi="Garamond" w:cs="Tahoma"/>
          <w:color w:val="444444"/>
          <w:sz w:val="28"/>
          <w:szCs w:val="28"/>
        </w:rPr>
        <w:br/>
      </w:r>
      <w:r w:rsidRPr="007310A2">
        <w:rPr>
          <w:rFonts w:ascii="Garamond" w:hAnsi="Garamond" w:cs="Tahoma"/>
          <w:color w:val="444444"/>
          <w:sz w:val="28"/>
          <w:szCs w:val="28"/>
        </w:rPr>
        <w:br/>
      </w:r>
      <w:r w:rsidRPr="007310A2">
        <w:rPr>
          <w:rFonts w:ascii="Garamond" w:hAnsi="Garamond" w:cs="Tahoma"/>
          <w:color w:val="444444"/>
          <w:sz w:val="28"/>
          <w:szCs w:val="28"/>
          <w:shd w:val="clear" w:color="auto" w:fill="FFFFFF"/>
        </w:rPr>
        <w:t>Централизованные системы водоотведения на основании Постановления Правительства РФ от 28.09.2015 N 1029 "Об утверждении критериев отнесения объектов, оказывающих негативное воздействие на окружающую среду, к объектам I, II, III и IV категорий" (далее - Критерии) отнесены к объектам, оказывающим негативное воздействие на окружающую среду и относящимся к областям применения наилучших доступных технологий, I и II категории в зависимости от объема отводимых сточных вод.</w:t>
      </w:r>
      <w:r w:rsidRPr="007310A2">
        <w:rPr>
          <w:rFonts w:ascii="Garamond" w:hAnsi="Garamond" w:cs="Tahoma"/>
          <w:color w:val="444444"/>
          <w:sz w:val="28"/>
          <w:szCs w:val="28"/>
        </w:rPr>
        <w:br/>
      </w:r>
      <w:r w:rsidRPr="007310A2">
        <w:rPr>
          <w:rFonts w:ascii="Garamond" w:hAnsi="Garamond" w:cs="Tahoma"/>
          <w:color w:val="444444"/>
          <w:sz w:val="28"/>
          <w:szCs w:val="28"/>
        </w:rPr>
        <w:br/>
      </w:r>
      <w:r w:rsidRPr="007310A2">
        <w:rPr>
          <w:rFonts w:ascii="Garamond" w:hAnsi="Garamond" w:cs="Tahoma"/>
          <w:color w:val="444444"/>
          <w:sz w:val="28"/>
          <w:szCs w:val="28"/>
          <w:shd w:val="clear" w:color="auto" w:fill="FFFFFF"/>
        </w:rPr>
        <w:t>Таким образом, Правила не применяются в отношении инвентаризации сбросов загрязняющих веществ в окружающую среду объектов, отнесенных в соответствии с Критериями к объектам III категории и не являющихся централизованными системами водоотведения.</w:t>
      </w:r>
      <w:r w:rsidRPr="007310A2">
        <w:rPr>
          <w:rFonts w:ascii="Garamond" w:hAnsi="Garamond" w:cs="Tahoma"/>
          <w:color w:val="444444"/>
          <w:sz w:val="28"/>
          <w:szCs w:val="28"/>
        </w:rPr>
        <w:br/>
      </w:r>
    </w:p>
    <w:p w:rsidR="007310A2" w:rsidRPr="007310A2" w:rsidRDefault="007310A2" w:rsidP="007310A2">
      <w:pPr>
        <w:ind w:firstLine="851"/>
        <w:jc w:val="both"/>
        <w:rPr>
          <w:rFonts w:ascii="Garamond" w:eastAsia="Calibri" w:hAnsi="Garamond" w:cs="Tahoma"/>
          <w:b/>
          <w:bCs/>
          <w:color w:val="444444"/>
          <w:sz w:val="28"/>
          <w:szCs w:val="28"/>
          <w:shd w:val="clear" w:color="auto" w:fill="FFFFFF"/>
        </w:rPr>
      </w:pPr>
    </w:p>
    <w:p w:rsidR="00BA20BE" w:rsidRPr="00F23C29" w:rsidRDefault="00A748DD" w:rsidP="00F23C29">
      <w:pPr>
        <w:ind w:firstLine="851"/>
        <w:jc w:val="both"/>
        <w:rPr>
          <w:rFonts w:ascii="Garamond" w:eastAsia="Calibri" w:hAnsi="Garamond" w:cs="Tahoma"/>
          <w:b/>
          <w:i/>
          <w:color w:val="444444"/>
          <w:sz w:val="28"/>
          <w:szCs w:val="28"/>
          <w:shd w:val="clear" w:color="auto" w:fill="FFFFFF"/>
        </w:rPr>
      </w:pPr>
      <w:r w:rsidRPr="00F23C29">
        <w:rPr>
          <w:rFonts w:ascii="Garamond" w:eastAsia="Calibri" w:hAnsi="Garamond" w:cs="Tahoma"/>
          <w:b/>
          <w:i/>
          <w:color w:val="444444"/>
          <w:sz w:val="28"/>
          <w:szCs w:val="28"/>
          <w:shd w:val="clear" w:color="auto" w:fill="FFFFFF"/>
        </w:rPr>
        <w:t xml:space="preserve">Разъясняет Казанская межрайонная природоохранная прокуратура </w:t>
      </w:r>
      <w:r w:rsidR="001D7B4C" w:rsidRPr="00F23C29">
        <w:rPr>
          <w:rFonts w:ascii="Garamond" w:eastAsia="Calibri" w:hAnsi="Garamond" w:cs="Tahoma"/>
          <w:b/>
          <w:i/>
          <w:color w:val="444444"/>
          <w:sz w:val="28"/>
          <w:szCs w:val="28"/>
        </w:rPr>
        <w:br/>
      </w:r>
    </w:p>
    <w:sectPr w:rsidR="00BA20BE" w:rsidRPr="00F2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69"/>
    <w:rsid w:val="001D7B4C"/>
    <w:rsid w:val="007310A2"/>
    <w:rsid w:val="00A748DD"/>
    <w:rsid w:val="00BA20BE"/>
    <w:rsid w:val="00EB1D69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B222"/>
  <w15:chartTrackingRefBased/>
  <w15:docId w15:val="{6F27D8AE-F760-4761-88DB-4508B13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2020-04-20T12:25:00Z</dcterms:created>
  <dcterms:modified xsi:type="dcterms:W3CDTF">2020-04-20T12:25:00Z</dcterms:modified>
</cp:coreProperties>
</file>