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59" w:rsidRDefault="0063354D" w:rsidP="001301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354D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Шетнево-Тулушского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159" w:rsidRDefault="00130159" w:rsidP="006335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Рыбно-Слободского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/>
      </w:r>
      <w:r w:rsidR="001863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№10</w:t>
      </w:r>
    </w:p>
    <w:p w:rsidR="00130159" w:rsidRDefault="00130159" w:rsidP="001301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9" w:rsidRDefault="0063354D" w:rsidP="001301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 Шетнево-Тулуши</w:t>
      </w:r>
      <w:r w:rsid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B23A04">
        <w:rPr>
          <w:rFonts w:ascii="Times New Roman" w:hAnsi="Times New Roman" w:cs="Times New Roman"/>
          <w:color w:val="000000" w:themeColor="text1"/>
          <w:sz w:val="28"/>
          <w:szCs w:val="28"/>
        </w:rPr>
        <w:t>8 июля 2019</w:t>
      </w:r>
      <w:r w:rsidR="00130159" w:rsidRP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</w:t>
      </w:r>
      <w:r w:rsid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473557" w:rsidRPr="00473557" w:rsidRDefault="00130159" w:rsidP="00473557">
      <w:pPr>
        <w:spacing w:line="0" w:lineRule="atLeast"/>
        <w:ind w:right="4252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br/>
      </w:r>
      <w:r w:rsidR="00473557"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утверждении Положения о проведении мониторинга изменений законодательства и муниципальных нормативных правовых актов </w:t>
      </w:r>
      <w:r w:rsidR="0063354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органов местного самоуправления </w:t>
      </w:r>
      <w:r w:rsidR="00845F57" w:rsidRPr="00845F57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Шетнево-Тулушского  сельского</w:t>
      </w:r>
      <w:r w:rsidR="00845F57" w:rsidRPr="00845F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73557"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поселения Рыбно-Слободского муниципального района Республики Татарстан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работы органов местного самоуправления</w:t>
      </w:r>
      <w:r w:rsidR="0063354D" w:rsidRP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Рыбно-Слободского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органами местного самоуправления</w:t>
      </w:r>
      <w:r w:rsidR="0063354D" w:rsidRP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Шетнево-Тулушского сельского поселения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руководствуясь </w:t>
      </w:r>
      <w:hyperlink r:id="rId6" w:history="1">
        <w:r w:rsidRPr="004735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63354D" w:rsidRP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Шетнево-Тулушского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Совет_</w:t>
      </w:r>
      <w:r w:rsidR="0063354D" w:rsidRP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Шетнево-Тулушского 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</w:t>
      </w:r>
      <w:r w:rsidR="0063354D" w:rsidRP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F57" w:rsidRPr="0084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Шетнево-Тулушского  сельского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2.Органам местного самоуправления</w:t>
      </w:r>
      <w:r w:rsidR="0063354D" w:rsidRPr="00633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F57" w:rsidRPr="0084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Шетнево-Тулушского  сельского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лиц, ответственных за выполнение указанного Положения;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473557" w:rsidRPr="00B23A04" w:rsidRDefault="00473557" w:rsidP="00B23A04">
      <w:pPr>
        <w:pStyle w:val="a8"/>
        <w:tabs>
          <w:tab w:val="left" w:pos="1136"/>
        </w:tabs>
        <w:ind w:firstLine="0"/>
        <w:rPr>
          <w:sz w:val="28"/>
        </w:rPr>
      </w:pPr>
      <w:r w:rsidRPr="00473557">
        <w:rPr>
          <w:sz w:val="28"/>
          <w:szCs w:val="28"/>
        </w:rPr>
        <w:t>4. </w:t>
      </w:r>
      <w:r w:rsidR="00B23A04">
        <w:rPr>
          <w:sz w:val="28"/>
          <w:szCs w:val="28"/>
        </w:rPr>
        <w:t xml:space="preserve"> </w:t>
      </w:r>
      <w:r w:rsidR="00B23A04">
        <w:rPr>
          <w:sz w:val="28"/>
        </w:rPr>
        <w:t xml:space="preserve">Настоящее решение разместить на специальных информационных </w:t>
      </w:r>
      <w:r w:rsidR="00B23A04">
        <w:rPr>
          <w:sz w:val="28"/>
        </w:rPr>
        <w:lastRenderedPageBreak/>
        <w:t xml:space="preserve">стендах </w:t>
      </w:r>
      <w:r w:rsidR="00B23A04" w:rsidRPr="008C1335">
        <w:rPr>
          <w:sz w:val="28"/>
          <w:szCs w:val="28"/>
        </w:rPr>
        <w:t>Шетнево-Тулушского</w:t>
      </w:r>
      <w:r w:rsidR="00B23A04">
        <w:t xml:space="preserve"> </w:t>
      </w:r>
      <w:r w:rsidR="00B23A04" w:rsidRPr="00637792">
        <w:rPr>
          <w:sz w:val="28"/>
        </w:rPr>
        <w:t xml:space="preserve"> сельского </w:t>
      </w:r>
      <w:r w:rsidR="00B23A04">
        <w:rPr>
          <w:sz w:val="28"/>
        </w:rPr>
        <w:t xml:space="preserve"> </w:t>
      </w:r>
      <w:r w:rsidR="00B23A04" w:rsidRPr="00637792">
        <w:rPr>
          <w:sz w:val="28"/>
        </w:rPr>
        <w:t xml:space="preserve"> поселения </w:t>
      </w:r>
      <w:r w:rsidR="00B23A04">
        <w:rPr>
          <w:sz w:val="28"/>
        </w:rPr>
        <w:t xml:space="preserve">Рыбно-Слободского муниципального района Республики Татарстан, расположенных по адресу: Республика Татарстан, Рыбно- Слободский муниципальный район, село Шетнево-Тулуши, </w:t>
      </w:r>
      <w:proofErr w:type="spellStart"/>
      <w:r w:rsidR="00B23A04">
        <w:rPr>
          <w:sz w:val="28"/>
        </w:rPr>
        <w:t>ул.М.Джалиля,дом</w:t>
      </w:r>
      <w:proofErr w:type="spellEnd"/>
      <w:r w:rsidR="00B23A04">
        <w:rPr>
          <w:sz w:val="28"/>
        </w:rPr>
        <w:t xml:space="preserve"> 18; </w:t>
      </w:r>
      <w:proofErr w:type="spellStart"/>
      <w:r w:rsidR="00B23A04">
        <w:rPr>
          <w:sz w:val="28"/>
        </w:rPr>
        <w:t>д</w:t>
      </w:r>
      <w:proofErr w:type="gramStart"/>
      <w:r w:rsidR="00B23A04">
        <w:rPr>
          <w:sz w:val="28"/>
        </w:rPr>
        <w:t>.Н</w:t>
      </w:r>
      <w:proofErr w:type="gramEnd"/>
      <w:r w:rsidR="00B23A04">
        <w:rPr>
          <w:sz w:val="28"/>
        </w:rPr>
        <w:t>овая</w:t>
      </w:r>
      <w:proofErr w:type="spellEnd"/>
      <w:r w:rsidR="00B23A04">
        <w:rPr>
          <w:sz w:val="28"/>
        </w:rPr>
        <w:t xml:space="preserve"> Ырга, </w:t>
      </w:r>
      <w:proofErr w:type="spellStart"/>
      <w:r w:rsidR="00B23A04">
        <w:rPr>
          <w:sz w:val="28"/>
        </w:rPr>
        <w:t>ул.Школьная</w:t>
      </w:r>
      <w:proofErr w:type="spellEnd"/>
      <w:r w:rsidR="00B23A04">
        <w:rPr>
          <w:sz w:val="28"/>
        </w:rPr>
        <w:t xml:space="preserve">, дом 48  ,  </w:t>
      </w:r>
      <w:r w:rsidR="00B23A04" w:rsidRPr="007B3F35">
        <w:rPr>
          <w:sz w:val="28"/>
        </w:rPr>
        <w:t>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решение вступает в силу по истечении десяти дней со дня его официального опубликования.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Контроль за исполнением настоящего постановления оставляю за собой.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3A04" w:rsidRDefault="00473557" w:rsidP="0047355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23A04" w:rsidRPr="00B23A04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B23A04" w:rsidRPr="00B23A04">
        <w:rPr>
          <w:rFonts w:ascii="Times New Roman" w:hAnsi="Times New Roman" w:cs="Times New Roman"/>
        </w:rPr>
        <w:t xml:space="preserve"> </w:t>
      </w:r>
      <w:r w:rsidR="00B23A04" w:rsidRPr="00B23A04">
        <w:rPr>
          <w:rFonts w:ascii="Times New Roman" w:hAnsi="Times New Roman" w:cs="Times New Roman"/>
          <w:sz w:val="28"/>
        </w:rPr>
        <w:t xml:space="preserve"> </w:t>
      </w:r>
    </w:p>
    <w:p w:rsidR="00473557" w:rsidRPr="00473557" w:rsidRDefault="00B23A04" w:rsidP="0047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A04">
        <w:rPr>
          <w:rFonts w:ascii="Times New Roman" w:hAnsi="Times New Roman" w:cs="Times New Roman"/>
          <w:sz w:val="28"/>
        </w:rPr>
        <w:t>Сельского</w:t>
      </w:r>
      <w:r>
        <w:rPr>
          <w:rFonts w:ascii="Times New Roman" w:hAnsi="Times New Roman" w:cs="Times New Roman"/>
          <w:sz w:val="28"/>
        </w:rPr>
        <w:t xml:space="preserve"> поселения</w:t>
      </w:r>
    </w:p>
    <w:p w:rsidR="00473557" w:rsidRPr="00473557" w:rsidRDefault="00473557" w:rsidP="0047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</w:p>
    <w:p w:rsidR="00473557" w:rsidRPr="00473557" w:rsidRDefault="00473557" w:rsidP="00473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473557" w:rsidRPr="00473557" w:rsidRDefault="00473557" w:rsidP="00473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                                            </w:t>
      </w:r>
      <w:r w:rsidR="00B23A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proofErr w:type="spellStart"/>
      <w:r w:rsidR="00B23A04">
        <w:rPr>
          <w:rFonts w:ascii="Times New Roman" w:eastAsia="Times New Roman" w:hAnsi="Times New Roman" w:cs="Times New Roman"/>
          <w:sz w:val="28"/>
          <w:szCs w:val="20"/>
          <w:lang w:eastAsia="ru-RU"/>
        </w:rPr>
        <w:t>Р.Н.Багаутдинов</w:t>
      </w:r>
      <w:proofErr w:type="spellEnd"/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Default="00473557" w:rsidP="00B23A04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F57" w:rsidRPr="00473557" w:rsidRDefault="00845F57" w:rsidP="00B23A04">
      <w:pPr>
        <w:widowControl w:val="0"/>
        <w:autoSpaceDE w:val="0"/>
        <w:autoSpaceDN w:val="0"/>
        <w:spacing w:after="0" w:line="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B23A04" w:rsidRDefault="00B23A04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Шетнево-Тулушского </w:t>
      </w:r>
    </w:p>
    <w:p w:rsidR="00473557" w:rsidRPr="00473557" w:rsidRDefault="00B23A04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Сельского </w:t>
      </w:r>
      <w:r w:rsidR="00473557" w:rsidRPr="00473557">
        <w:rPr>
          <w:rFonts w:ascii="Times New Roman" w:eastAsia="Times New Roman" w:hAnsi="Times New Roman" w:cs="Times New Roman"/>
          <w:lang w:eastAsia="ru-RU"/>
        </w:rPr>
        <w:t>поселения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 xml:space="preserve">Рыбно-Слободского 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 xml:space="preserve">муниципального района </w:t>
      </w:r>
    </w:p>
    <w:p w:rsidR="00473557" w:rsidRPr="00473557" w:rsidRDefault="00473557" w:rsidP="00473557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  <w:r w:rsidRPr="00473557">
        <w:rPr>
          <w:rFonts w:ascii="Times New Roman" w:eastAsia="Times New Roman" w:hAnsi="Times New Roman" w:cs="Times New Roman"/>
          <w:lang w:eastAsia="ru-RU"/>
        </w:rPr>
        <w:t xml:space="preserve">Республики Татарстан 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2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от «8» июля</w:t>
      </w:r>
      <w:r w:rsidR="0018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 №10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9"/>
      <w:bookmarkEnd w:id="1"/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="00B23A04" w:rsidRPr="00B2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Шетнево-Тулушского  сельского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Рыбно-Слободского муниципального района Республики Татарстан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Настоящее Положение определяет порядок осуществления мониторинга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актов, принятых органами местного самоуправления</w:t>
      </w:r>
      <w:r w:rsidR="00B23A04" w:rsidRPr="00B23A04">
        <w:rPr>
          <w:sz w:val="28"/>
          <w:szCs w:val="28"/>
        </w:rPr>
        <w:t xml:space="preserve"> </w:t>
      </w:r>
      <w:r w:rsidR="00B23A04" w:rsidRP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  сельского</w:t>
      </w:r>
      <w:r w:rsid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Республики Татарстан (далее – мониторинг нормативных правовых актов).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изменений законодательства и муниципальных нормативных правовых актов органов местного самоуправления</w:t>
      </w:r>
      <w:r w:rsidR="00B23A04" w:rsidRPr="00B23A04">
        <w:rPr>
          <w:sz w:val="28"/>
          <w:szCs w:val="28"/>
        </w:rPr>
        <w:t xml:space="preserve"> </w:t>
      </w:r>
      <w:r w:rsidR="00B23A04" w:rsidRP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  сельского</w:t>
      </w:r>
      <w:r w:rsid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Мониторинг проводится органами местного самоуправления </w:t>
      </w:r>
      <w:r w:rsidR="00B23A04" w:rsidRP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  сельского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Рыбно-Слободского муниципального района Республики Татарстан.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Органы местного самоуправления при проведении мониторинга взаимодействуют с юридическим отделом аппарата Совета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 иными органами местного самоуправления муниципального образования.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Для проведения мониторинга в органах местного самоуправления</w:t>
      </w:r>
      <w:r w:rsidR="00B23A04" w:rsidRPr="00B23A04">
        <w:rPr>
          <w:sz w:val="28"/>
          <w:szCs w:val="28"/>
        </w:rPr>
        <w:t xml:space="preserve"> </w:t>
      </w:r>
      <w:r w:rsidR="00B23A04" w:rsidRP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  сельского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назначаются ответственные лица.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6. Целями проведения мониторинга являются: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потребности в принятии, изменении или признании </w:t>
      </w: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утратившими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систематизации нормативной правовой базы органов местного самоуправления;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муниципальных актах;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выявление факторов, снижающих эффективность реализации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совершенствованию нормотворческого процесса.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Мониторинг включает в себя сбор, обобщение, анализ и оценку изменений: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и иных нормативных правовых актов Республики Татарстан;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B23A04" w:rsidRPr="00B23A04">
        <w:rPr>
          <w:sz w:val="28"/>
          <w:szCs w:val="28"/>
        </w:rPr>
        <w:t xml:space="preserve"> </w:t>
      </w:r>
      <w:r w:rsidR="00B23A04" w:rsidRPr="00B2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  сельского</w:t>
      </w:r>
      <w:r w:rsidRPr="00473557">
        <w:t xml:space="preserve">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735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Рыбно-Слободского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муниципальных актов.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Основаниями проведения мониторинга являются: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акты федерального и республиканского законодательства;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применения муниципальных актов в определенной сфере правового регулирования;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органов прокуратуры;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правовой экспертизы, проведенной Министерством юстиции Республики Татарстан в отношении муниципальных актов,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включенных в регистр муниципальных нормативных правовых актов Республики Татарстан;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на ее проведение лицами;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Порядок проведения мониторинга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Органы местного самоуправления проводят мониторинг по вопросам их компетенции во взаимодействии с ответственными лицами, указанными в пункте 5 настоящего Положения.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Мониторинг осуществляется посредством анализа: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 указанных в пункте 6 настоящего Положения;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прокурорского реагирования.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Формы проведения мониторинга: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отраслевой – мониторинг, осуществляемый для получения информации о применении нормативных правовых актов в определенной сфере деятельности;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точечный – мониторинг, осуществляемый для получения информации о применении конкретного нормативного правового акта или его части;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оперативный- мониторинг, осуществляемый для получения информации о применении нормативных правовых актов в течение первого года их действия.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информации новостных лент по соответствующим сферам правового регулирования информационной системы «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Консультатнт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10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гарантированных прав, свобод и законных интересов человека и гражданина;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пределов компетенции органа местного самоуправления при издании муниципального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муниципальном акте </w:t>
      </w:r>
      <w:proofErr w:type="spell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в правовом регулировании общественных отношений;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коллизия норм права;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ошибок юридико-технического характера;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искажение смысла положений муниципального акта при его применении;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практики применения нормативных правовых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единообразной практики применения нормативных правовых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(количество) и содержание заявлений по вопросам разъяснения муниципального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муниципального акта, о принятии нового муниципального акта;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Реализация результатов мониторинга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17.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16 настоящего Положения.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18.1. Отчет (сведения) о результатах мониторинга должен содержать: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объекте проведения мониторинга;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исполнителях проведения мониторинга;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периоде проведения мониторинга;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краткую характеристику предмета правового регулирования, основания </w:t>
      </w: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мониторинга.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18.2. Отчет (сведения) о результатах мониторинга может содержать: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выявленных проблемах правового регулирования;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По результатам мониторинга могут быть подготовлены предложения по совершенствованию нормотворческого процесса.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73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Ответственность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473557" w:rsidRPr="00473557" w:rsidRDefault="00473557" w:rsidP="00473557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584656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3557" w:rsidRPr="00473557" w:rsidRDefault="00473557" w:rsidP="004735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179" w:rsidRPr="00C3261F" w:rsidRDefault="00502179" w:rsidP="00473557">
      <w:pPr>
        <w:pStyle w:val="headertext"/>
        <w:spacing w:before="0" w:beforeAutospacing="0" w:after="0" w:afterAutospacing="0"/>
        <w:ind w:right="4677"/>
        <w:jc w:val="both"/>
      </w:pPr>
    </w:p>
    <w:sectPr w:rsidR="00502179" w:rsidRPr="00C3261F" w:rsidSect="0047355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3283"/>
    <w:multiLevelType w:val="hybridMultilevel"/>
    <w:tmpl w:val="FD50A39A"/>
    <w:lvl w:ilvl="0" w:tplc="E3467B84">
      <w:start w:val="1"/>
      <w:numFmt w:val="decimal"/>
      <w:lvlText w:val="%1."/>
      <w:lvlJc w:val="left"/>
      <w:pPr>
        <w:ind w:left="1185" w:hanging="70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59"/>
    <w:rsid w:val="000A15C7"/>
    <w:rsid w:val="00130159"/>
    <w:rsid w:val="00161F6C"/>
    <w:rsid w:val="001863AF"/>
    <w:rsid w:val="002E2E54"/>
    <w:rsid w:val="00473557"/>
    <w:rsid w:val="00502179"/>
    <w:rsid w:val="00584656"/>
    <w:rsid w:val="0063354D"/>
    <w:rsid w:val="007A0356"/>
    <w:rsid w:val="00845F57"/>
    <w:rsid w:val="00B23A04"/>
    <w:rsid w:val="00C3261F"/>
    <w:rsid w:val="00D11265"/>
    <w:rsid w:val="00D44CBD"/>
    <w:rsid w:val="00E1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015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30159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3015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headertext">
    <w:name w:val="header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7355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73557"/>
  </w:style>
  <w:style w:type="paragraph" w:styleId="a6">
    <w:name w:val="Balloon Text"/>
    <w:basedOn w:val="a"/>
    <w:link w:val="a7"/>
    <w:uiPriority w:val="99"/>
    <w:semiHidden/>
    <w:unhideWhenUsed/>
    <w:rsid w:val="0047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355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1"/>
    <w:qFormat/>
    <w:rsid w:val="00B23A04"/>
    <w:pPr>
      <w:widowControl w:val="0"/>
      <w:autoSpaceDE w:val="0"/>
      <w:autoSpaceDN w:val="0"/>
      <w:spacing w:after="0" w:line="240" w:lineRule="auto"/>
      <w:ind w:left="113" w:right="102" w:firstLine="708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015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30159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3015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headertext">
    <w:name w:val="header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7355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73557"/>
  </w:style>
  <w:style w:type="paragraph" w:styleId="a6">
    <w:name w:val="Balloon Text"/>
    <w:basedOn w:val="a"/>
    <w:link w:val="a7"/>
    <w:uiPriority w:val="99"/>
    <w:semiHidden/>
    <w:unhideWhenUsed/>
    <w:rsid w:val="0047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355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1"/>
    <w:qFormat/>
    <w:rsid w:val="00B23A04"/>
    <w:pPr>
      <w:widowControl w:val="0"/>
      <w:autoSpaceDE w:val="0"/>
      <w:autoSpaceDN w:val="0"/>
      <w:spacing w:after="0" w:line="240" w:lineRule="auto"/>
      <w:ind w:left="113" w:right="102" w:firstLine="708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SalRe</cp:lastModifiedBy>
  <cp:revision>14</cp:revision>
  <cp:lastPrinted>2019-07-10T05:13:00Z</cp:lastPrinted>
  <dcterms:created xsi:type="dcterms:W3CDTF">2019-06-05T05:50:00Z</dcterms:created>
  <dcterms:modified xsi:type="dcterms:W3CDTF">2019-07-10T05:13:00Z</dcterms:modified>
</cp:coreProperties>
</file>