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8515C2" w:rsidTr="00C55DC3">
        <w:trPr>
          <w:trHeight w:val="1195"/>
        </w:trPr>
        <w:tc>
          <w:tcPr>
            <w:tcW w:w="4753" w:type="dxa"/>
          </w:tcPr>
          <w:p w:rsidR="008515C2" w:rsidRPr="00834BCE" w:rsidRDefault="008515C2" w:rsidP="00C55D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DABB922" wp14:editId="0FEA04F4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8515C2" w:rsidRPr="00834BCE" w:rsidRDefault="008515C2" w:rsidP="00C55D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8515C2" w:rsidRPr="007F3FD9" w:rsidRDefault="008515C2" w:rsidP="00C55DC3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8515C2" w:rsidRPr="0073523C" w:rsidRDefault="008515C2" w:rsidP="00C55DC3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8515C2" w:rsidRPr="00834BCE" w:rsidRDefault="008515C2" w:rsidP="00C55D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8515C2" w:rsidRPr="00834BCE" w:rsidRDefault="008515C2" w:rsidP="00C55D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8515C2" w:rsidRPr="00834BCE" w:rsidRDefault="008515C2" w:rsidP="00C55D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8515C2" w:rsidRPr="00834BCE" w:rsidRDefault="008515C2" w:rsidP="00C55D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8515C2" w:rsidRDefault="008515C2" w:rsidP="00C55DC3">
            <w:pPr>
              <w:rPr>
                <w:b/>
                <w:lang w:val="tt-RU"/>
              </w:rPr>
            </w:pPr>
          </w:p>
        </w:tc>
      </w:tr>
    </w:tbl>
    <w:p w:rsidR="008515C2" w:rsidRDefault="008515C2" w:rsidP="008515C2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8515C2" w:rsidRPr="00AB37D2" w:rsidRDefault="008515C2" w:rsidP="008515C2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8515C2" w:rsidTr="00C55DC3">
        <w:trPr>
          <w:trHeight w:val="321"/>
          <w:jc w:val="center"/>
        </w:trPr>
        <w:tc>
          <w:tcPr>
            <w:tcW w:w="4838" w:type="dxa"/>
            <w:hideMark/>
          </w:tcPr>
          <w:p w:rsidR="008515C2" w:rsidRPr="00834BCE" w:rsidRDefault="008515C2" w:rsidP="00C55DC3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8515C2" w:rsidRPr="00834BCE" w:rsidRDefault="008515C2" w:rsidP="00C55DC3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8515C2" w:rsidTr="00C55DC3">
        <w:trPr>
          <w:trHeight w:val="321"/>
          <w:jc w:val="center"/>
        </w:trPr>
        <w:tc>
          <w:tcPr>
            <w:tcW w:w="4838" w:type="dxa"/>
          </w:tcPr>
          <w:p w:rsidR="008515C2" w:rsidRPr="0073523C" w:rsidRDefault="008515C2" w:rsidP="00C55DC3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8515C2" w:rsidRPr="0073523C" w:rsidRDefault="008515C2" w:rsidP="00C55DC3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515C2" w:rsidRPr="00C36636" w:rsidRDefault="008515C2" w:rsidP="008515C2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</w:t>
      </w:r>
      <w:r>
        <w:rPr>
          <w:sz w:val="20"/>
          <w:szCs w:val="20"/>
          <w:lang w:val="tt-RU"/>
        </w:rPr>
        <w:t>06.05</w:t>
      </w:r>
      <w:r>
        <w:rPr>
          <w:sz w:val="20"/>
          <w:szCs w:val="20"/>
          <w:lang w:val="tt-RU"/>
        </w:rPr>
        <w:t xml:space="preserve">.2019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>158</w:t>
      </w:r>
      <w:r>
        <w:rPr>
          <w:sz w:val="20"/>
          <w:szCs w:val="20"/>
          <w:lang w:val="tt-RU"/>
        </w:rPr>
        <w:t>пи</w:t>
      </w:r>
    </w:p>
    <w:p w:rsidR="008515C2" w:rsidRDefault="008515C2" w:rsidP="008515C2">
      <w:pPr>
        <w:ind w:right="4393"/>
        <w:jc w:val="both"/>
        <w:rPr>
          <w:sz w:val="28"/>
          <w:szCs w:val="28"/>
        </w:rPr>
      </w:pPr>
    </w:p>
    <w:p w:rsidR="008515C2" w:rsidRPr="00CA4D77" w:rsidRDefault="008515C2" w:rsidP="008515C2">
      <w:pPr>
        <w:ind w:right="4252"/>
        <w:jc w:val="both"/>
        <w:rPr>
          <w:sz w:val="28"/>
          <w:szCs w:val="28"/>
        </w:rPr>
      </w:pPr>
      <w:r w:rsidRPr="00CA4D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</w:t>
      </w:r>
      <w:r w:rsidRPr="00CA4D77">
        <w:rPr>
          <w:sz w:val="28"/>
          <w:szCs w:val="28"/>
        </w:rPr>
        <w:t>ня государственных и муниципальных услуг, предоставление которых Исполнительным комитетом Рыбно-Слободского муниципального района Республики Татарстан</w:t>
      </w:r>
      <w:r>
        <w:rPr>
          <w:sz w:val="28"/>
          <w:szCs w:val="28"/>
        </w:rPr>
        <w:t xml:space="preserve"> осуществляется</w:t>
      </w:r>
      <w:r w:rsidRPr="00CA4D77">
        <w:rPr>
          <w:sz w:val="28"/>
          <w:szCs w:val="28"/>
        </w:rPr>
        <w:t xml:space="preserve"> посредством комплексного запроса в филиале Рыбно-Слободского государственного бюджетного учреждения «Многофункциональный центр предоставления государственных и муниципальных услуг в Республике Татарстан» </w:t>
      </w:r>
    </w:p>
    <w:p w:rsidR="008515C2" w:rsidRPr="00CA4D77" w:rsidRDefault="008515C2" w:rsidP="008515C2">
      <w:pPr>
        <w:ind w:right="4252"/>
        <w:jc w:val="both"/>
        <w:rPr>
          <w:sz w:val="28"/>
          <w:szCs w:val="28"/>
        </w:rPr>
      </w:pPr>
    </w:p>
    <w:p w:rsidR="008515C2" w:rsidRDefault="008515C2" w:rsidP="008515C2">
      <w:pPr>
        <w:ind w:firstLine="709"/>
        <w:jc w:val="both"/>
        <w:rPr>
          <w:bCs/>
          <w:sz w:val="28"/>
        </w:rPr>
      </w:pPr>
      <w:r w:rsidRPr="00CA4D77">
        <w:rPr>
          <w:bCs/>
          <w:sz w:val="28"/>
        </w:rPr>
        <w:t xml:space="preserve">В </w:t>
      </w:r>
      <w:proofErr w:type="gramStart"/>
      <w:r w:rsidRPr="00CA4D77">
        <w:rPr>
          <w:bCs/>
          <w:sz w:val="28"/>
        </w:rPr>
        <w:t>целях</w:t>
      </w:r>
      <w:proofErr w:type="gramEnd"/>
      <w:r w:rsidRPr="00CA4D77">
        <w:rPr>
          <w:bCs/>
          <w:sz w:val="28"/>
        </w:rPr>
        <w:t xml:space="preserve"> реализации Федерального закона от 27 июля 2010</w:t>
      </w:r>
      <w:r>
        <w:rPr>
          <w:bCs/>
          <w:sz w:val="28"/>
        </w:rPr>
        <w:t xml:space="preserve"> года</w:t>
      </w:r>
      <w:r w:rsidRPr="00CA4D77">
        <w:rPr>
          <w:bCs/>
          <w:sz w:val="28"/>
        </w:rPr>
        <w:t xml:space="preserve"> №210 ФЗ «Об организации предоставления государст</w:t>
      </w:r>
      <w:r>
        <w:rPr>
          <w:bCs/>
          <w:sz w:val="28"/>
        </w:rPr>
        <w:t xml:space="preserve">венных и муниципальных  услуг» </w:t>
      </w:r>
      <w:r w:rsidRPr="00CA4D77">
        <w:rPr>
          <w:bCs/>
          <w:sz w:val="28"/>
        </w:rPr>
        <w:t>ПОСТАНОВЛЯЮ:</w:t>
      </w:r>
    </w:p>
    <w:p w:rsidR="008515C2" w:rsidRPr="00CA4D77" w:rsidRDefault="008515C2" w:rsidP="008515C2">
      <w:pPr>
        <w:ind w:firstLine="709"/>
        <w:jc w:val="both"/>
        <w:rPr>
          <w:bCs/>
          <w:sz w:val="28"/>
        </w:rPr>
      </w:pPr>
    </w:p>
    <w:p w:rsidR="008515C2" w:rsidRDefault="008515C2" w:rsidP="008515C2">
      <w:pPr>
        <w:ind w:right="21" w:firstLine="709"/>
        <w:jc w:val="both"/>
        <w:rPr>
          <w:sz w:val="28"/>
          <w:szCs w:val="28"/>
        </w:rPr>
      </w:pPr>
      <w:r w:rsidRPr="00CA4D77">
        <w:rPr>
          <w:sz w:val="28"/>
          <w:szCs w:val="28"/>
        </w:rPr>
        <w:t>1.Утвердить прилагаемый Перечень государственных и муниципальных услуг, предоставление которых Исполнительным комитетом Рыбно-Слободского муниципального района Республики Татарстан осуществляется</w:t>
      </w:r>
      <w:r w:rsidRPr="00CA4D77">
        <w:rPr>
          <w:sz w:val="28"/>
          <w:szCs w:val="28"/>
        </w:rPr>
        <w:t xml:space="preserve"> </w:t>
      </w:r>
      <w:r w:rsidRPr="00CA4D77">
        <w:rPr>
          <w:sz w:val="28"/>
          <w:szCs w:val="28"/>
        </w:rPr>
        <w:t>посредством комплексного запроса в филиале Рыбно-Слободского государственного бюджетного учреждения «Многофункциональный центр предоставления государственных и муниципальных услуг в Республике Татарстан».</w:t>
      </w:r>
    </w:p>
    <w:p w:rsidR="008515C2" w:rsidRDefault="008515C2" w:rsidP="008515C2">
      <w:pPr>
        <w:tabs>
          <w:tab w:val="left" w:pos="6930"/>
        </w:tabs>
        <w:ind w:firstLine="709"/>
        <w:jc w:val="both"/>
        <w:rPr>
          <w:sz w:val="28"/>
          <w:szCs w:val="28"/>
        </w:rPr>
      </w:pPr>
      <w:r w:rsidRPr="006D7827">
        <w:rPr>
          <w:sz w:val="28"/>
          <w:szCs w:val="28"/>
        </w:rPr>
        <w:t>2.</w:t>
      </w:r>
      <w:r w:rsidRPr="00B6138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разместить на официальном сайте Рыбно-Слоб</w:t>
      </w:r>
      <w:r w:rsidRPr="008515C2">
        <w:rPr>
          <w:sz w:val="28"/>
          <w:szCs w:val="28"/>
        </w:rPr>
        <w:t xml:space="preserve">одского </w:t>
      </w:r>
      <w:proofErr w:type="gramStart"/>
      <w:r w:rsidRPr="008515C2">
        <w:rPr>
          <w:sz w:val="28"/>
          <w:szCs w:val="28"/>
        </w:rPr>
        <w:t>муниципального</w:t>
      </w:r>
      <w:proofErr w:type="gramEnd"/>
      <w:r w:rsidRPr="008515C2">
        <w:rPr>
          <w:sz w:val="28"/>
          <w:szCs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7" w:history="1">
        <w:r w:rsidRPr="008515C2">
          <w:rPr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>.</w:t>
      </w:r>
    </w:p>
    <w:p w:rsidR="008515C2" w:rsidRDefault="008515C2" w:rsidP="008515C2">
      <w:pPr>
        <w:tabs>
          <w:tab w:val="left" w:pos="6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D7827">
        <w:rPr>
          <w:sz w:val="28"/>
          <w:szCs w:val="28"/>
        </w:rPr>
        <w:t>Контроль за</w:t>
      </w:r>
      <w:proofErr w:type="gramEnd"/>
      <w:r w:rsidRPr="006D782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 н</w:t>
      </w:r>
      <w:r w:rsidRPr="006D782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заместителя руководителя Исполнительного комитета Рыбно-Слободского муниципального района Республики Татарстан по экономическим вопросам В.И. </w:t>
      </w:r>
      <w:proofErr w:type="spellStart"/>
      <w:r>
        <w:rPr>
          <w:sz w:val="28"/>
          <w:szCs w:val="28"/>
        </w:rPr>
        <w:t>Токранова</w:t>
      </w:r>
      <w:proofErr w:type="spellEnd"/>
      <w:r>
        <w:rPr>
          <w:sz w:val="28"/>
          <w:szCs w:val="28"/>
        </w:rPr>
        <w:t>.</w:t>
      </w:r>
    </w:p>
    <w:p w:rsidR="008515C2" w:rsidRDefault="008515C2" w:rsidP="008515C2">
      <w:pPr>
        <w:tabs>
          <w:tab w:val="left" w:pos="6930"/>
        </w:tabs>
        <w:jc w:val="both"/>
        <w:rPr>
          <w:sz w:val="28"/>
          <w:szCs w:val="28"/>
        </w:rPr>
      </w:pPr>
    </w:p>
    <w:p w:rsidR="008515C2" w:rsidRDefault="008515C2" w:rsidP="008515C2">
      <w:pPr>
        <w:tabs>
          <w:tab w:val="left" w:pos="6930"/>
        </w:tabs>
        <w:jc w:val="both"/>
        <w:rPr>
          <w:sz w:val="28"/>
          <w:szCs w:val="28"/>
        </w:rPr>
      </w:pPr>
    </w:p>
    <w:p w:rsidR="008515C2" w:rsidRPr="00607724" w:rsidRDefault="008515C2" w:rsidP="008515C2">
      <w:pPr>
        <w:tabs>
          <w:tab w:val="left" w:pos="6930"/>
        </w:tabs>
        <w:jc w:val="both"/>
        <w:rPr>
          <w:sz w:val="28"/>
          <w:szCs w:val="28"/>
        </w:rPr>
      </w:pPr>
      <w:r w:rsidRPr="00607724">
        <w:rPr>
          <w:sz w:val="28"/>
          <w:szCs w:val="28"/>
        </w:rPr>
        <w:t xml:space="preserve">Руководитель                                         </w:t>
      </w:r>
      <w:r>
        <w:rPr>
          <w:sz w:val="28"/>
          <w:szCs w:val="28"/>
        </w:rPr>
        <w:t xml:space="preserve">            </w:t>
      </w:r>
      <w:r w:rsidRPr="006077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607724">
        <w:rPr>
          <w:sz w:val="28"/>
          <w:szCs w:val="28"/>
        </w:rPr>
        <w:t>Р.Л.</w:t>
      </w:r>
      <w:r>
        <w:rPr>
          <w:sz w:val="28"/>
          <w:szCs w:val="28"/>
        </w:rPr>
        <w:t xml:space="preserve"> </w:t>
      </w:r>
      <w:r w:rsidRPr="00607724">
        <w:rPr>
          <w:sz w:val="28"/>
          <w:szCs w:val="28"/>
        </w:rPr>
        <w:t>Исланов</w:t>
      </w:r>
    </w:p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8515C2" w:rsidTr="00C55DC3">
        <w:trPr>
          <w:trHeight w:val="1397"/>
        </w:trPr>
        <w:tc>
          <w:tcPr>
            <w:tcW w:w="4080" w:type="dxa"/>
          </w:tcPr>
          <w:p w:rsidR="008515C2" w:rsidRPr="00CA4D77" w:rsidRDefault="008515C2" w:rsidP="00C55DC3">
            <w:pPr>
              <w:autoSpaceDE w:val="0"/>
              <w:autoSpaceDN w:val="0"/>
              <w:adjustRightInd w:val="0"/>
              <w:ind w:left="-1902" w:firstLine="2044"/>
              <w:jc w:val="both"/>
              <w:rPr>
                <w:sz w:val="22"/>
                <w:szCs w:val="28"/>
              </w:rPr>
            </w:pPr>
            <w:r w:rsidRPr="00CA4D77">
              <w:rPr>
                <w:sz w:val="22"/>
                <w:szCs w:val="28"/>
              </w:rPr>
              <w:lastRenderedPageBreak/>
              <w:t xml:space="preserve">Приложение </w:t>
            </w:r>
          </w:p>
          <w:p w:rsidR="008515C2" w:rsidRPr="00CA4D77" w:rsidRDefault="008515C2" w:rsidP="00C55DC3">
            <w:pPr>
              <w:autoSpaceDE w:val="0"/>
              <w:autoSpaceDN w:val="0"/>
              <w:adjustRightInd w:val="0"/>
              <w:ind w:left="-1902" w:firstLine="2044"/>
              <w:jc w:val="both"/>
              <w:rPr>
                <w:sz w:val="22"/>
                <w:szCs w:val="28"/>
              </w:rPr>
            </w:pPr>
            <w:r w:rsidRPr="00CA4D77">
              <w:rPr>
                <w:sz w:val="22"/>
                <w:szCs w:val="28"/>
              </w:rPr>
              <w:t xml:space="preserve">к постановлению </w:t>
            </w:r>
          </w:p>
          <w:p w:rsidR="008515C2" w:rsidRPr="00CA4D77" w:rsidRDefault="008515C2" w:rsidP="00C55DC3">
            <w:pPr>
              <w:autoSpaceDE w:val="0"/>
              <w:autoSpaceDN w:val="0"/>
              <w:adjustRightInd w:val="0"/>
              <w:ind w:left="-1902" w:firstLine="2044"/>
              <w:jc w:val="both"/>
              <w:rPr>
                <w:sz w:val="22"/>
                <w:szCs w:val="28"/>
              </w:rPr>
            </w:pPr>
            <w:r w:rsidRPr="00CA4D77">
              <w:rPr>
                <w:sz w:val="22"/>
                <w:szCs w:val="28"/>
              </w:rPr>
              <w:t xml:space="preserve">Исполнительного комитета </w:t>
            </w:r>
          </w:p>
          <w:p w:rsidR="008515C2" w:rsidRPr="00CA4D77" w:rsidRDefault="008515C2" w:rsidP="00C55DC3">
            <w:pPr>
              <w:autoSpaceDE w:val="0"/>
              <w:autoSpaceDN w:val="0"/>
              <w:adjustRightInd w:val="0"/>
              <w:ind w:left="-1902" w:firstLine="2044"/>
              <w:jc w:val="both"/>
              <w:rPr>
                <w:sz w:val="22"/>
                <w:szCs w:val="28"/>
              </w:rPr>
            </w:pPr>
            <w:r w:rsidRPr="00CA4D77">
              <w:rPr>
                <w:sz w:val="22"/>
                <w:szCs w:val="28"/>
              </w:rPr>
              <w:t xml:space="preserve">Рыбно-Слободского     </w:t>
            </w:r>
          </w:p>
          <w:p w:rsidR="008515C2" w:rsidRPr="00CA4D77" w:rsidRDefault="008515C2" w:rsidP="00C55DC3">
            <w:pPr>
              <w:autoSpaceDE w:val="0"/>
              <w:autoSpaceDN w:val="0"/>
              <w:adjustRightInd w:val="0"/>
              <w:ind w:left="-1902" w:firstLine="2044"/>
              <w:jc w:val="both"/>
              <w:rPr>
                <w:sz w:val="22"/>
                <w:szCs w:val="28"/>
              </w:rPr>
            </w:pPr>
            <w:r w:rsidRPr="00CA4D77">
              <w:rPr>
                <w:sz w:val="22"/>
                <w:szCs w:val="28"/>
              </w:rPr>
              <w:t xml:space="preserve">муниципального района </w:t>
            </w:r>
          </w:p>
          <w:p w:rsidR="008515C2" w:rsidRPr="00CA4D77" w:rsidRDefault="008515C2" w:rsidP="00C55DC3">
            <w:pPr>
              <w:tabs>
                <w:tab w:val="left" w:pos="3402"/>
              </w:tabs>
              <w:autoSpaceDE w:val="0"/>
              <w:autoSpaceDN w:val="0"/>
              <w:adjustRightInd w:val="0"/>
              <w:ind w:left="-1902" w:firstLine="2044"/>
              <w:jc w:val="both"/>
              <w:rPr>
                <w:sz w:val="22"/>
                <w:szCs w:val="28"/>
              </w:rPr>
            </w:pPr>
            <w:r w:rsidRPr="00CA4D77">
              <w:rPr>
                <w:sz w:val="22"/>
                <w:szCs w:val="28"/>
              </w:rPr>
              <w:t xml:space="preserve">от </w:t>
            </w:r>
            <w:r>
              <w:rPr>
                <w:sz w:val="22"/>
                <w:szCs w:val="28"/>
              </w:rPr>
              <w:t xml:space="preserve">06.05.2019 </w:t>
            </w:r>
            <w:r w:rsidRPr="00CA4D77">
              <w:rPr>
                <w:sz w:val="22"/>
                <w:szCs w:val="28"/>
              </w:rPr>
              <w:t>№</w:t>
            </w:r>
            <w:r>
              <w:rPr>
                <w:sz w:val="22"/>
                <w:szCs w:val="28"/>
              </w:rPr>
              <w:t xml:space="preserve"> 158пи</w:t>
            </w:r>
          </w:p>
          <w:p w:rsidR="008515C2" w:rsidRDefault="008515C2" w:rsidP="00C55DC3">
            <w:pPr>
              <w:autoSpaceDE w:val="0"/>
              <w:autoSpaceDN w:val="0"/>
              <w:adjustRightInd w:val="0"/>
              <w:ind w:left="-1902" w:firstLine="2044"/>
              <w:jc w:val="right"/>
              <w:rPr>
                <w:sz w:val="28"/>
                <w:szCs w:val="28"/>
              </w:rPr>
            </w:pPr>
          </w:p>
        </w:tc>
      </w:tr>
    </w:tbl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p w:rsidR="008515C2" w:rsidRDefault="008515C2" w:rsidP="008515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5C2" w:rsidRDefault="008515C2" w:rsidP="008515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15C2" w:rsidRDefault="008515C2" w:rsidP="008515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15C2" w:rsidRDefault="008515C2" w:rsidP="008515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15C2" w:rsidRPr="00596C46" w:rsidRDefault="008515C2" w:rsidP="008515C2">
      <w:pPr>
        <w:autoSpaceDE w:val="0"/>
        <w:autoSpaceDN w:val="0"/>
        <w:adjustRightInd w:val="0"/>
        <w:rPr>
          <w:sz w:val="28"/>
          <w:szCs w:val="28"/>
        </w:rPr>
      </w:pPr>
    </w:p>
    <w:p w:rsidR="008515C2" w:rsidRPr="00031E42" w:rsidRDefault="008515C2" w:rsidP="008515C2">
      <w:pPr>
        <w:ind w:right="21" w:firstLine="709"/>
        <w:jc w:val="center"/>
        <w:rPr>
          <w:sz w:val="28"/>
          <w:szCs w:val="28"/>
        </w:rPr>
      </w:pPr>
      <w:r w:rsidRPr="00CA4D77">
        <w:rPr>
          <w:sz w:val="28"/>
          <w:szCs w:val="28"/>
        </w:rPr>
        <w:t xml:space="preserve">Перечень государственных и муниципальных услуг, предоставление которых Исполнительным комитетом Рыбно-Слободского муниципального района Республики Татарстан </w:t>
      </w:r>
      <w:r>
        <w:rPr>
          <w:sz w:val="28"/>
          <w:szCs w:val="28"/>
        </w:rPr>
        <w:t xml:space="preserve">осуществляется </w:t>
      </w:r>
      <w:r w:rsidRPr="00CA4D77">
        <w:rPr>
          <w:sz w:val="28"/>
          <w:szCs w:val="28"/>
        </w:rPr>
        <w:t xml:space="preserve">посредством комплексного запроса в филиале Рыбно-Слободского государственного бюджетного учреждения «Многофункциональный центр предоставления государственных и муниципальных услуг в Республике Татарстан» </w:t>
      </w:r>
    </w:p>
    <w:p w:rsidR="008515C2" w:rsidRPr="00596C46" w:rsidRDefault="008515C2" w:rsidP="008515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5C2" w:rsidRPr="00596C46" w:rsidRDefault="008515C2" w:rsidP="008515C2">
      <w:pPr>
        <w:autoSpaceDE w:val="0"/>
        <w:autoSpaceDN w:val="0"/>
        <w:adjustRightInd w:val="0"/>
        <w:jc w:val="center"/>
      </w:pPr>
      <w:r w:rsidRPr="00596C46">
        <w:t>Государственные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2092"/>
      </w:tblGrid>
      <w:tr w:rsidR="008515C2" w:rsidRPr="00596C46" w:rsidTr="00C55DC3">
        <w:trPr>
          <w:trHeight w:val="549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 w:val="restart"/>
          </w:tcPr>
          <w:p w:rsidR="008515C2" w:rsidRPr="00596C46" w:rsidRDefault="008515C2" w:rsidP="00C55DC3">
            <w:pPr>
              <w:rPr>
                <w:highlight w:val="red"/>
              </w:rPr>
            </w:pPr>
            <w:r w:rsidRPr="00596C46">
              <w:rPr>
                <w:sz w:val="22"/>
                <w:szCs w:val="22"/>
              </w:rPr>
              <w:t>1.Выдача решений о направлении подопечных в дома-интернаты психоневрологического типа на стационарное обслуживание</w:t>
            </w:r>
          </w:p>
          <w:p w:rsidR="008515C2" w:rsidRPr="00596C46" w:rsidRDefault="008515C2" w:rsidP="00C55DC3">
            <w:pPr>
              <w:rPr>
                <w:highlight w:val="red"/>
              </w:rPr>
            </w:pPr>
            <w:r w:rsidRPr="00596C46">
              <w:rPr>
                <w:sz w:val="22"/>
                <w:szCs w:val="22"/>
              </w:rPr>
              <w:t xml:space="preserve">2.Разрешение на заключение договора пожизненной ренты в </w:t>
            </w:r>
            <w:proofErr w:type="gramStart"/>
            <w:r w:rsidRPr="00596C46">
              <w:rPr>
                <w:sz w:val="22"/>
                <w:szCs w:val="22"/>
              </w:rPr>
              <w:t>интересах</w:t>
            </w:r>
            <w:proofErr w:type="gramEnd"/>
            <w:r w:rsidRPr="00596C46">
              <w:rPr>
                <w:sz w:val="22"/>
                <w:szCs w:val="22"/>
              </w:rPr>
              <w:t xml:space="preserve"> подопечного</w:t>
            </w:r>
          </w:p>
          <w:p w:rsidR="008515C2" w:rsidRPr="00596C46" w:rsidRDefault="008515C2" w:rsidP="00C55DC3">
            <w:pPr>
              <w:rPr>
                <w:b/>
                <w:bCs/>
                <w:highlight w:val="red"/>
              </w:rPr>
            </w:pPr>
            <w:r w:rsidRPr="00596C46">
              <w:rPr>
                <w:sz w:val="22"/>
                <w:szCs w:val="22"/>
              </w:rPr>
              <w:t xml:space="preserve">3.Выдача разрешения опекуну на приватизацию жилья в </w:t>
            </w:r>
            <w:proofErr w:type="gramStart"/>
            <w:r w:rsidRPr="00596C46">
              <w:rPr>
                <w:sz w:val="22"/>
                <w:szCs w:val="22"/>
              </w:rPr>
              <w:t>интересах</w:t>
            </w:r>
            <w:proofErr w:type="gramEnd"/>
            <w:r w:rsidRPr="00596C46">
              <w:rPr>
                <w:sz w:val="22"/>
                <w:szCs w:val="22"/>
              </w:rPr>
              <w:t xml:space="preserve"> совершеннолетнего недееспособного лица</w:t>
            </w:r>
          </w:p>
          <w:p w:rsidR="008515C2" w:rsidRPr="00596C46" w:rsidRDefault="008515C2" w:rsidP="00C55DC3">
            <w:r w:rsidRPr="00596C46">
              <w:rPr>
                <w:sz w:val="22"/>
                <w:szCs w:val="22"/>
              </w:rPr>
              <w:t>4.Выдача разрешения  опекуну на сдачу жилья, принадлежащего подопечному, в наем.</w:t>
            </w:r>
          </w:p>
          <w:p w:rsidR="008515C2" w:rsidRPr="00596C46" w:rsidRDefault="008515C2" w:rsidP="00C55DC3">
            <w:r w:rsidRPr="00596C46">
              <w:rPr>
                <w:sz w:val="22"/>
                <w:szCs w:val="22"/>
              </w:rPr>
              <w:t>5.Выдачаразрешения на совершение сделок с имуществом подопечных</w:t>
            </w:r>
          </w:p>
          <w:p w:rsidR="008515C2" w:rsidRPr="00596C46" w:rsidRDefault="008515C2" w:rsidP="00C55DC3">
            <w:pPr>
              <w:rPr>
                <w:b/>
                <w:bCs/>
              </w:rPr>
            </w:pPr>
            <w:r w:rsidRPr="00596C46">
              <w:rPr>
                <w:sz w:val="22"/>
                <w:szCs w:val="22"/>
              </w:rPr>
              <w:t>6.Выдача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  <w:p w:rsidR="008515C2" w:rsidRPr="00596C46" w:rsidRDefault="008515C2" w:rsidP="00C55DC3">
            <w:r w:rsidRPr="00596C46">
              <w:rPr>
                <w:sz w:val="22"/>
                <w:szCs w:val="22"/>
              </w:rPr>
              <w:t>7.Выдача разрешения опекуну или попечителю на вступление в наследственные права подопечного</w:t>
            </w:r>
          </w:p>
          <w:p w:rsidR="008515C2" w:rsidRPr="00596C46" w:rsidRDefault="008515C2" w:rsidP="00C55DC3">
            <w:r w:rsidRPr="00596C46">
              <w:rPr>
                <w:sz w:val="22"/>
                <w:szCs w:val="22"/>
              </w:rPr>
              <w:t>8.Выдача разрешения опекуну или попечителю на пользование сберегательным счетом подопечного</w:t>
            </w:r>
          </w:p>
          <w:p w:rsidR="008515C2" w:rsidRPr="00596C46" w:rsidRDefault="008515C2" w:rsidP="00C55DC3">
            <w:r w:rsidRPr="00596C46">
              <w:rPr>
                <w:sz w:val="22"/>
                <w:szCs w:val="22"/>
              </w:rPr>
              <w:t>9.Выдача разрешения на изменение имени и (или) фамилии ребенка, не достигшего четырнадцатилетнего возраста</w:t>
            </w:r>
          </w:p>
          <w:p w:rsidR="008515C2" w:rsidRPr="00596C46" w:rsidRDefault="008515C2" w:rsidP="00C55DC3">
            <w:r w:rsidRPr="00596C46">
              <w:rPr>
                <w:sz w:val="22"/>
                <w:szCs w:val="22"/>
                <w:lang w:eastAsia="zh-CN"/>
              </w:rPr>
              <w:t>10.Выдача предварительного разрешения на отказ от преимущественного права покупки от имени несовершеннолетнего (них).</w:t>
            </w:r>
          </w:p>
          <w:p w:rsidR="008515C2" w:rsidRPr="00596C46" w:rsidRDefault="008515C2" w:rsidP="00C55DC3">
            <w:pPr>
              <w:rPr>
                <w:lang w:eastAsia="zh-CN"/>
              </w:rPr>
            </w:pPr>
            <w:r w:rsidRPr="00596C46">
              <w:rPr>
                <w:sz w:val="22"/>
                <w:szCs w:val="22"/>
                <w:lang w:eastAsia="zh-CN"/>
              </w:rPr>
              <w:t>11.Выдача предварительного разрешения на совершение сделок по отчуждению движимого имущества несовершеннолетних.</w:t>
            </w:r>
          </w:p>
          <w:p w:rsidR="008515C2" w:rsidRPr="00596C46" w:rsidRDefault="008515C2" w:rsidP="00C55DC3">
            <w:pPr>
              <w:rPr>
                <w:lang w:eastAsia="zh-CN"/>
              </w:rPr>
            </w:pPr>
            <w:r w:rsidRPr="00596C46">
              <w:rPr>
                <w:sz w:val="22"/>
                <w:szCs w:val="22"/>
                <w:lang w:eastAsia="zh-CN"/>
              </w:rPr>
              <w:t>12.Выдача предварительного разрешения на осуществление сделок по отчуждению недвижимого имущества, принадлежащего несовершеннолетнему.</w:t>
            </w:r>
          </w:p>
          <w:p w:rsidR="008515C2" w:rsidRPr="00596C46" w:rsidRDefault="008515C2" w:rsidP="00C55DC3">
            <w:pPr>
              <w:rPr>
                <w:lang w:eastAsia="zh-CN"/>
              </w:rPr>
            </w:pPr>
            <w:r w:rsidRPr="00596C46">
              <w:rPr>
                <w:sz w:val="22"/>
                <w:szCs w:val="22"/>
                <w:lang w:eastAsia="zh-CN"/>
              </w:rPr>
              <w:t>13.Выдача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  <w:p w:rsidR="008515C2" w:rsidRPr="00596C46" w:rsidRDefault="008515C2" w:rsidP="00C55DC3">
            <w:pPr>
              <w:rPr>
                <w:lang w:eastAsia="zh-CN"/>
              </w:rPr>
            </w:pPr>
            <w:r w:rsidRPr="00596C46">
              <w:rPr>
                <w:sz w:val="22"/>
                <w:szCs w:val="22"/>
              </w:rPr>
              <w:t>14.Выдача разрешения законному представителю на получение денежного вклада несовершеннолетнего</w:t>
            </w:r>
          </w:p>
          <w:p w:rsidR="008515C2" w:rsidRDefault="008515C2" w:rsidP="00C55DC3">
            <w:pPr>
              <w:rPr>
                <w:sz w:val="22"/>
                <w:szCs w:val="22"/>
              </w:rPr>
            </w:pPr>
            <w:r w:rsidRPr="00596C46">
              <w:rPr>
                <w:sz w:val="22"/>
                <w:szCs w:val="22"/>
              </w:rPr>
              <w:t xml:space="preserve">15.Принятие решения об эмансипации несовершеннолетнего (объявление ребенка полностью </w:t>
            </w:r>
            <w:proofErr w:type="gramStart"/>
            <w:r w:rsidRPr="00596C46">
              <w:rPr>
                <w:sz w:val="22"/>
                <w:szCs w:val="22"/>
              </w:rPr>
              <w:t>дееспособным</w:t>
            </w:r>
            <w:proofErr w:type="gramEnd"/>
            <w:r w:rsidRPr="00596C46">
              <w:rPr>
                <w:sz w:val="22"/>
                <w:szCs w:val="22"/>
              </w:rPr>
              <w:t>)</w:t>
            </w:r>
          </w:p>
          <w:p w:rsidR="008515C2" w:rsidRPr="00596C46" w:rsidRDefault="008515C2" w:rsidP="00C55DC3">
            <w:r>
              <w:rPr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 xml:space="preserve"> Назначение и выплата денежных средств на содержание ребенка (детей) опекуну или попечителю, приемным родителям, а также выплата  вознаграждения, причитающегося опекунам или попечителям, приемным родителям, исполняющим свои обязанности </w:t>
            </w:r>
            <w:proofErr w:type="spellStart"/>
            <w:r>
              <w:rPr>
                <w:color w:val="000000"/>
                <w:sz w:val="22"/>
                <w:szCs w:val="22"/>
              </w:rPr>
              <w:t>возмездно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92" w:type="dxa"/>
            <w:vMerge w:val="restart"/>
          </w:tcPr>
          <w:p w:rsidR="008515C2" w:rsidRPr="00596C46" w:rsidRDefault="008515C2" w:rsidP="00C55DC3">
            <w:pPr>
              <w:jc w:val="center"/>
            </w:pPr>
            <w:r w:rsidRPr="00596C46">
              <w:rPr>
                <w:sz w:val="22"/>
                <w:szCs w:val="22"/>
              </w:rPr>
              <w:t>Отдел по опеке и</w:t>
            </w:r>
          </w:p>
          <w:p w:rsidR="008515C2" w:rsidRPr="00596C46" w:rsidRDefault="008515C2" w:rsidP="00C55DC3">
            <w:pPr>
              <w:jc w:val="center"/>
              <w:rPr>
                <w:highlight w:val="red"/>
              </w:rPr>
            </w:pPr>
            <w:r w:rsidRPr="00596C46">
              <w:rPr>
                <w:sz w:val="22"/>
                <w:szCs w:val="22"/>
              </w:rPr>
              <w:t>попечительству Исполнительного комитета Рыбно-Слободского муниципального района</w:t>
            </w:r>
          </w:p>
        </w:tc>
      </w:tr>
      <w:tr w:rsidR="008515C2" w:rsidRPr="00596C46" w:rsidTr="00C55DC3">
        <w:trPr>
          <w:trHeight w:val="549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jc w:val="center"/>
              <w:rPr>
                <w:sz w:val="22"/>
                <w:szCs w:val="22"/>
              </w:rPr>
            </w:pPr>
          </w:p>
        </w:tc>
      </w:tr>
      <w:tr w:rsidR="008515C2" w:rsidRPr="00596C46" w:rsidTr="00C55DC3">
        <w:trPr>
          <w:trHeight w:val="415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563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b/>
                <w:bCs/>
                <w:highlight w:val="red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b/>
                <w:bCs/>
                <w:highlight w:val="red"/>
              </w:rPr>
            </w:pPr>
          </w:p>
        </w:tc>
      </w:tr>
      <w:tr w:rsidR="008515C2" w:rsidRPr="00596C46" w:rsidTr="00C55DC3">
        <w:trPr>
          <w:trHeight w:val="401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563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717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b/>
                <w:bCs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b/>
                <w:bCs/>
              </w:rPr>
            </w:pPr>
          </w:p>
        </w:tc>
      </w:tr>
      <w:tr w:rsidR="008515C2" w:rsidRPr="00596C46" w:rsidTr="00C55DC3">
        <w:trPr>
          <w:trHeight w:val="541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563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415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707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562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</w:tr>
      <w:tr w:rsidR="008515C2" w:rsidRPr="00596C46" w:rsidTr="00C55DC3">
        <w:trPr>
          <w:trHeight w:val="697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</w:tr>
      <w:tr w:rsidR="008515C2" w:rsidRPr="00596C46" w:rsidTr="00C55DC3">
        <w:trPr>
          <w:trHeight w:val="679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</w:tr>
      <w:tr w:rsidR="008515C2" w:rsidRPr="00596C46" w:rsidTr="00C55DC3">
        <w:trPr>
          <w:trHeight w:val="561"/>
        </w:trPr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  <w:tc>
          <w:tcPr>
            <w:tcW w:w="2092" w:type="dxa"/>
            <w:vMerge/>
          </w:tcPr>
          <w:p w:rsidR="008515C2" w:rsidRPr="00596C46" w:rsidRDefault="008515C2" w:rsidP="00C55DC3">
            <w:pPr>
              <w:rPr>
                <w:lang w:eastAsia="zh-CN"/>
              </w:rPr>
            </w:pPr>
          </w:p>
        </w:tc>
      </w:tr>
      <w:tr w:rsidR="008515C2" w:rsidRPr="00596C46" w:rsidTr="00C55DC3">
        <w:tc>
          <w:tcPr>
            <w:tcW w:w="817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662" w:type="dxa"/>
            <w:vMerge/>
          </w:tcPr>
          <w:p w:rsidR="008515C2" w:rsidRPr="00596C46" w:rsidRDefault="008515C2" w:rsidP="00C55DC3"/>
        </w:tc>
        <w:tc>
          <w:tcPr>
            <w:tcW w:w="2092" w:type="dxa"/>
            <w:vMerge/>
          </w:tcPr>
          <w:p w:rsidR="008515C2" w:rsidRPr="00596C46" w:rsidRDefault="008515C2" w:rsidP="00C55DC3"/>
        </w:tc>
      </w:tr>
    </w:tbl>
    <w:p w:rsidR="008515C2" w:rsidRDefault="008515C2" w:rsidP="008515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5C2" w:rsidRPr="00596C46" w:rsidRDefault="008515C2" w:rsidP="008515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5C2" w:rsidRPr="00596C46" w:rsidRDefault="008515C2" w:rsidP="00851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C46">
        <w:rPr>
          <w:sz w:val="28"/>
          <w:szCs w:val="28"/>
        </w:rPr>
        <w:t>Муниципальные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6813"/>
        <w:gridCol w:w="2083"/>
      </w:tblGrid>
      <w:tr w:rsidR="008515C2" w:rsidRPr="00596C46" w:rsidTr="00C55DC3">
        <w:trPr>
          <w:trHeight w:val="558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 w:val="restart"/>
          </w:tcPr>
          <w:p w:rsidR="008515C2" w:rsidRPr="00FE6F87" w:rsidRDefault="008515C2" w:rsidP="00C55DC3">
            <w:r w:rsidRPr="00FE6F87">
              <w:rPr>
                <w:sz w:val="22"/>
                <w:szCs w:val="22"/>
              </w:rPr>
              <w:t>1.Выдача разрешения на строительство, реконструкцию объектов капитального строительства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  <w:lang w:eastAsia="zh-CN"/>
              </w:rPr>
              <w:t>2.Выдача уведомления о переводе (отказе в переводе) жилого (нежилого) помещения в нежилое (жилое) помещение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3.Выдача разрешения на установку и эксплуатацию рекламной конструкции.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4.Подготовка и выдача градостроительного плана земельного участка.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5.Выдача разрешения на ввод объекта в эксплуатацию.</w:t>
            </w:r>
          </w:p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6.</w:t>
            </w:r>
            <w:r w:rsidRPr="00FE6F87">
              <w:rPr>
                <w:sz w:val="28"/>
                <w:szCs w:val="28"/>
              </w:rPr>
              <w:t xml:space="preserve"> </w:t>
            </w:r>
            <w:r w:rsidRPr="00FE6F87">
              <w:rPr>
                <w:sz w:val="22"/>
                <w:szCs w:val="22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7.Выдача выписки из Генерального плана поселений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8.Предоставление пользователям автомобильных дорог местного значения информации о состоянии автомобильных дорог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 xml:space="preserve">9.Выдача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</w:t>
            </w:r>
            <w:proofErr w:type="gramStart"/>
            <w:r w:rsidRPr="00FE6F87">
              <w:rPr>
                <w:sz w:val="22"/>
                <w:szCs w:val="22"/>
              </w:rPr>
              <w:t>границах</w:t>
            </w:r>
            <w:proofErr w:type="gramEnd"/>
            <w:r w:rsidRPr="00FE6F87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10.Выдача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>11.Признание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12.Согласование схемы трасс инженерных сетей и коммуникаций.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 xml:space="preserve">13.Постановка на учет  нуждающихся в </w:t>
            </w:r>
            <w:proofErr w:type="gramStart"/>
            <w:r w:rsidRPr="00FE6F87">
              <w:rPr>
                <w:sz w:val="22"/>
                <w:szCs w:val="22"/>
              </w:rPr>
              <w:t>улучшении</w:t>
            </w:r>
            <w:proofErr w:type="gramEnd"/>
            <w:r w:rsidRPr="00FE6F87">
              <w:rPr>
                <w:sz w:val="22"/>
                <w:szCs w:val="22"/>
              </w:rPr>
              <w:t xml:space="preserve"> жилищных условий в системе социальной ипотеки в Республике Татарстан.</w:t>
            </w:r>
          </w:p>
          <w:p w:rsidR="008515C2" w:rsidRPr="00FE6F87" w:rsidRDefault="008515C2" w:rsidP="00C55DC3">
            <w:r w:rsidRPr="00FE6F87">
              <w:rPr>
                <w:sz w:val="22"/>
                <w:szCs w:val="22"/>
              </w:rPr>
              <w:t xml:space="preserve">14.Постановка  на учет в </w:t>
            </w:r>
            <w:proofErr w:type="gramStart"/>
            <w:r w:rsidRPr="00FE6F87">
              <w:rPr>
                <w:sz w:val="22"/>
                <w:szCs w:val="22"/>
              </w:rPr>
              <w:t>качестве</w:t>
            </w:r>
            <w:proofErr w:type="gramEnd"/>
            <w:r w:rsidRPr="00FE6F87">
              <w:rPr>
                <w:sz w:val="22"/>
                <w:szCs w:val="22"/>
              </w:rPr>
              <w:t xml:space="preserve">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</w:t>
            </w:r>
          </w:p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16. Постановка на учет и выдача  свидетельства о праве на получение социальной выплаты на приобретение (строительства) жилья по подпрограмме «Обеспечение жилья молодых семей в Республике      Татарстан на 2014-2020 годы»</w:t>
            </w:r>
          </w:p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17.Постановка 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  <w:p w:rsidR="008515C2" w:rsidRPr="00FE6F87" w:rsidRDefault="008515C2" w:rsidP="00C55DC3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</w:tcPr>
          <w:p w:rsidR="008515C2" w:rsidRPr="00596C46" w:rsidRDefault="008515C2" w:rsidP="00C55DC3">
            <w:pPr>
              <w:jc w:val="center"/>
            </w:pPr>
            <w:r w:rsidRPr="00596C46">
              <w:rPr>
                <w:sz w:val="22"/>
                <w:szCs w:val="22"/>
              </w:rPr>
              <w:t>Отдел СА и ЖКХ ИК Рыбно-Слободского муниципального ра</w:t>
            </w:r>
            <w:bookmarkStart w:id="0" w:name="_GoBack"/>
            <w:bookmarkEnd w:id="0"/>
            <w:r w:rsidRPr="00FE6F87">
              <w:rPr>
                <w:sz w:val="22"/>
                <w:szCs w:val="22"/>
                <w:bdr w:val="single" w:sz="4" w:space="0" w:color="auto"/>
              </w:rPr>
              <w:t>йона РТ</w:t>
            </w:r>
          </w:p>
        </w:tc>
      </w:tr>
      <w:tr w:rsidR="008515C2" w:rsidRPr="00596C46" w:rsidTr="00C55DC3">
        <w:trPr>
          <w:trHeight w:val="571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410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576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258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417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269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556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/>
        </w:tc>
      </w:tr>
      <w:tr w:rsidR="008515C2" w:rsidRPr="00596C46" w:rsidTr="00C55DC3">
        <w:trPr>
          <w:trHeight w:val="988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981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663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573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451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978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800"/>
        </w:trPr>
        <w:tc>
          <w:tcPr>
            <w:tcW w:w="781" w:type="dxa"/>
            <w:tcBorders>
              <w:bottom w:val="single" w:sz="4" w:space="0" w:color="auto"/>
            </w:tcBorders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vMerge/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darkGray"/>
              </w:rPr>
            </w:pPr>
          </w:p>
        </w:tc>
      </w:tr>
      <w:tr w:rsidR="008515C2" w:rsidRPr="00596C46" w:rsidTr="00C55DC3">
        <w:trPr>
          <w:trHeight w:val="1266"/>
        </w:trPr>
        <w:tc>
          <w:tcPr>
            <w:tcW w:w="781" w:type="dxa"/>
            <w:tcBorders>
              <w:bottom w:val="single" w:sz="4" w:space="0" w:color="auto"/>
            </w:tcBorders>
          </w:tcPr>
          <w:p w:rsidR="008515C2" w:rsidRDefault="008515C2" w:rsidP="00C55DC3">
            <w:pPr>
              <w:numPr>
                <w:ilvl w:val="0"/>
                <w:numId w:val="1"/>
              </w:numPr>
            </w:pPr>
          </w:p>
          <w:p w:rsidR="008515C2" w:rsidRPr="00166C09" w:rsidRDefault="008515C2" w:rsidP="00C55DC3"/>
          <w:p w:rsidR="008515C2" w:rsidRPr="00166C09" w:rsidRDefault="008515C2" w:rsidP="00C55DC3"/>
          <w:p w:rsidR="008515C2" w:rsidRDefault="008515C2" w:rsidP="00C55DC3"/>
          <w:p w:rsidR="008515C2" w:rsidRPr="00166C09" w:rsidRDefault="008515C2" w:rsidP="00C55DC3"/>
        </w:tc>
        <w:tc>
          <w:tcPr>
            <w:tcW w:w="6813" w:type="dxa"/>
            <w:vMerge/>
            <w:tcBorders>
              <w:bottom w:val="nil"/>
            </w:tcBorders>
          </w:tcPr>
          <w:p w:rsidR="008515C2" w:rsidRPr="00FE6F87" w:rsidRDefault="008515C2" w:rsidP="00C55DC3"/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930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Default="008515C2" w:rsidP="00C55DC3">
            <w:pPr>
              <w:numPr>
                <w:ilvl w:val="0"/>
                <w:numId w:val="1"/>
              </w:numPr>
            </w:pPr>
          </w:p>
          <w:p w:rsidR="008515C2" w:rsidRDefault="008515C2" w:rsidP="00C55DC3"/>
          <w:p w:rsidR="008515C2" w:rsidRPr="001C5943" w:rsidRDefault="008515C2" w:rsidP="00C55DC3"/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 xml:space="preserve">18.Принятие на учет граждан, нуждающихся в </w:t>
            </w:r>
            <w:proofErr w:type="gramStart"/>
            <w:r w:rsidRPr="00FE6F87">
              <w:rPr>
                <w:sz w:val="22"/>
                <w:szCs w:val="22"/>
              </w:rPr>
              <w:t>предоставлении</w:t>
            </w:r>
            <w:proofErr w:type="gramEnd"/>
            <w:r w:rsidRPr="00FE6F87">
              <w:rPr>
                <w:sz w:val="22"/>
                <w:szCs w:val="22"/>
              </w:rPr>
              <w:t xml:space="preserve">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689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 xml:space="preserve">19.Предоставление гражданам жилых помещений в муниципальном жилищном </w:t>
            </w:r>
            <w:proofErr w:type="gramStart"/>
            <w:r w:rsidRPr="00FE6F87">
              <w:rPr>
                <w:sz w:val="22"/>
                <w:szCs w:val="22"/>
              </w:rPr>
              <w:t>фонде</w:t>
            </w:r>
            <w:proofErr w:type="gramEnd"/>
            <w:r w:rsidRPr="00FE6F87">
              <w:rPr>
                <w:sz w:val="22"/>
                <w:szCs w:val="22"/>
              </w:rPr>
              <w:t xml:space="preserve"> по договорам найма служебного жилого помещения.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501"/>
        </w:trPr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8515C2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20.Предоставление жилого помещения, муниципального жилищного фонда, гражданину по договору социального найма.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501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21.</w:t>
            </w:r>
            <w:r w:rsidRPr="00FE6F87">
              <w:rPr>
                <w:sz w:val="28"/>
                <w:szCs w:val="28"/>
              </w:rPr>
              <w:t xml:space="preserve"> </w:t>
            </w:r>
            <w:r w:rsidRPr="00FE6F87">
              <w:rPr>
                <w:sz w:val="22"/>
                <w:szCs w:val="22"/>
              </w:rPr>
              <w:t xml:space="preserve">Предоставление социальных выплат на строительство (приобретение) жилья гражданам, проживающим в сельской </w:t>
            </w:r>
            <w:r w:rsidRPr="00FE6F87">
              <w:rPr>
                <w:sz w:val="22"/>
                <w:szCs w:val="22"/>
              </w:rPr>
              <w:lastRenderedPageBreak/>
              <w:t>местности, в том числе молодым семьям и молодым специалистам.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501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 xml:space="preserve">22.Постановка на учет отдельных категорий граждан, нуждающихся в жилых </w:t>
            </w:r>
            <w:proofErr w:type="gramStart"/>
            <w:r w:rsidRPr="00FE6F87">
              <w:rPr>
                <w:sz w:val="22"/>
                <w:szCs w:val="22"/>
              </w:rPr>
              <w:t>помещениях</w:t>
            </w:r>
            <w:proofErr w:type="gramEnd"/>
          </w:p>
        </w:tc>
        <w:tc>
          <w:tcPr>
            <w:tcW w:w="2083" w:type="dxa"/>
            <w:vMerge/>
            <w:tcBorders>
              <w:left w:val="single" w:sz="4" w:space="0" w:color="auto"/>
            </w:tcBorders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1040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 xml:space="preserve">18.Направление уведомления о соответствии (несоответствии) </w:t>
            </w:r>
            <w:proofErr w:type="gramStart"/>
            <w:r w:rsidRPr="00FE6F87">
              <w:rPr>
                <w:sz w:val="22"/>
                <w:szCs w:val="22"/>
              </w:rPr>
              <w:t>построенных</w:t>
            </w:r>
            <w:proofErr w:type="gramEnd"/>
            <w:r w:rsidRPr="00FE6F87">
              <w:rPr>
                <w:sz w:val="22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1270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sz w:val="22"/>
                <w:szCs w:val="22"/>
              </w:rPr>
              <w:t>19.</w:t>
            </w:r>
            <w:r w:rsidRPr="00FE6F87">
              <w:t xml:space="preserve"> </w:t>
            </w:r>
            <w:r w:rsidRPr="00FE6F87">
              <w:rPr>
                <w:sz w:val="22"/>
                <w:szCs w:val="22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449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</w:tcBorders>
          </w:tcPr>
          <w:p w:rsidR="008515C2" w:rsidRPr="00FE6F87" w:rsidRDefault="008515C2" w:rsidP="00C55DC3">
            <w:r w:rsidRPr="00FE6F87">
              <w:t>20.Согласование акта выбора земельного участка</w:t>
            </w:r>
          </w:p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840"/>
        </w:trPr>
        <w:tc>
          <w:tcPr>
            <w:tcW w:w="781" w:type="dxa"/>
            <w:tcBorders>
              <w:right w:val="single" w:sz="4" w:space="0" w:color="auto"/>
            </w:tcBorders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</w:tcBorders>
          </w:tcPr>
          <w:p w:rsidR="008515C2" w:rsidRPr="00FE6F87" w:rsidRDefault="008515C2" w:rsidP="00C55DC3">
            <w:pPr>
              <w:rPr>
                <w:sz w:val="22"/>
                <w:szCs w:val="22"/>
              </w:rPr>
            </w:pPr>
            <w:r w:rsidRPr="00FE6F87">
              <w:rPr>
                <w:color w:val="000000"/>
                <w:sz w:val="22"/>
                <w:szCs w:val="22"/>
              </w:rPr>
              <w:t>21.Выдача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rPr>
          <w:trHeight w:val="426"/>
        </w:trPr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  <w:tcBorders>
              <w:top w:val="nil"/>
            </w:tcBorders>
          </w:tcPr>
          <w:p w:rsidR="008515C2" w:rsidRPr="00FE6F87" w:rsidRDefault="008515C2" w:rsidP="00C55DC3">
            <w:pPr>
              <w:rPr>
                <w:color w:val="000000"/>
                <w:sz w:val="22"/>
                <w:szCs w:val="22"/>
              </w:rPr>
            </w:pPr>
            <w:r w:rsidRPr="00FE6F87">
              <w:rPr>
                <w:color w:val="000000"/>
                <w:sz w:val="22"/>
                <w:szCs w:val="22"/>
              </w:rPr>
              <w:t>22.Выдача разрешения на использование объектов незавершенного строительства</w:t>
            </w:r>
          </w:p>
        </w:tc>
        <w:tc>
          <w:tcPr>
            <w:tcW w:w="2083" w:type="dxa"/>
            <w:vMerge/>
          </w:tcPr>
          <w:p w:rsidR="008515C2" w:rsidRPr="00596C46" w:rsidRDefault="008515C2" w:rsidP="00C55DC3">
            <w:pPr>
              <w:rPr>
                <w:highlight w:val="red"/>
              </w:rPr>
            </w:pPr>
          </w:p>
        </w:tc>
      </w:tr>
      <w:tr w:rsidR="008515C2" w:rsidRPr="00596C46" w:rsidTr="00C55DC3"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</w:tcPr>
          <w:p w:rsidR="008515C2" w:rsidRPr="00FE6F87" w:rsidRDefault="008515C2" w:rsidP="00C55DC3">
            <w:r w:rsidRPr="00FE6F87">
              <w:rPr>
                <w:sz w:val="22"/>
                <w:szCs w:val="22"/>
              </w:rPr>
              <w:t xml:space="preserve">1.Выдача разрешения </w:t>
            </w:r>
            <w:proofErr w:type="gramStart"/>
            <w:r w:rsidRPr="00FE6F87">
              <w:rPr>
                <w:sz w:val="22"/>
                <w:szCs w:val="22"/>
              </w:rPr>
              <w:t>на право организации</w:t>
            </w:r>
            <w:proofErr w:type="gramEnd"/>
            <w:r w:rsidRPr="00FE6F87">
              <w:rPr>
                <w:sz w:val="22"/>
                <w:szCs w:val="22"/>
              </w:rPr>
              <w:t xml:space="preserve"> розничного рынка.</w:t>
            </w:r>
          </w:p>
        </w:tc>
        <w:tc>
          <w:tcPr>
            <w:tcW w:w="2083" w:type="dxa"/>
          </w:tcPr>
          <w:p w:rsidR="008515C2" w:rsidRPr="00596C46" w:rsidRDefault="008515C2" w:rsidP="00C55DC3">
            <w:pPr>
              <w:jc w:val="center"/>
              <w:rPr>
                <w:highlight w:val="red"/>
              </w:rPr>
            </w:pPr>
            <w:r w:rsidRPr="00596C46">
              <w:rPr>
                <w:sz w:val="22"/>
                <w:szCs w:val="22"/>
              </w:rPr>
              <w:t>Отдел территориального развития Исполнительного комитета Рыбно-Слободского муниципального района.</w:t>
            </w:r>
          </w:p>
        </w:tc>
      </w:tr>
      <w:tr w:rsidR="008515C2" w:rsidRPr="00596C46" w:rsidTr="00C55DC3"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</w:tcPr>
          <w:p w:rsidR="008515C2" w:rsidRPr="00FE6F87" w:rsidRDefault="008515C2" w:rsidP="00C55DC3">
            <w:r w:rsidRPr="00FE6F87">
              <w:rPr>
                <w:sz w:val="22"/>
                <w:szCs w:val="22"/>
              </w:rPr>
              <w:t>1.Выдача архивных справок, архивных выписок, копий архивных документов</w:t>
            </w:r>
          </w:p>
        </w:tc>
        <w:tc>
          <w:tcPr>
            <w:tcW w:w="2083" w:type="dxa"/>
          </w:tcPr>
          <w:p w:rsidR="008515C2" w:rsidRPr="00596C46" w:rsidRDefault="008515C2" w:rsidP="00C55DC3">
            <w:pPr>
              <w:jc w:val="center"/>
            </w:pPr>
            <w:proofErr w:type="gramStart"/>
            <w:r w:rsidRPr="00596C46">
              <w:rPr>
                <w:sz w:val="22"/>
                <w:szCs w:val="22"/>
              </w:rPr>
              <w:t>Архивный</w:t>
            </w:r>
            <w:proofErr w:type="gramEnd"/>
            <w:r w:rsidRPr="00596C46">
              <w:rPr>
                <w:sz w:val="22"/>
                <w:szCs w:val="22"/>
              </w:rPr>
              <w:t xml:space="preserve"> отдел Исполнительного комитета Рыбно-Слободского муниципального района</w:t>
            </w:r>
          </w:p>
        </w:tc>
      </w:tr>
      <w:tr w:rsidR="008515C2" w:rsidRPr="00596C46" w:rsidTr="00C55DC3">
        <w:tc>
          <w:tcPr>
            <w:tcW w:w="781" w:type="dxa"/>
          </w:tcPr>
          <w:p w:rsidR="008515C2" w:rsidRPr="00596C46" w:rsidRDefault="008515C2" w:rsidP="00C55DC3">
            <w:pPr>
              <w:numPr>
                <w:ilvl w:val="0"/>
                <w:numId w:val="1"/>
              </w:numPr>
            </w:pPr>
          </w:p>
        </w:tc>
        <w:tc>
          <w:tcPr>
            <w:tcW w:w="6813" w:type="dxa"/>
          </w:tcPr>
          <w:p w:rsidR="008515C2" w:rsidRPr="00596C46" w:rsidRDefault="008515C2" w:rsidP="00C55DC3">
            <w:r w:rsidRPr="00596C46">
              <w:rPr>
                <w:sz w:val="22"/>
                <w:szCs w:val="22"/>
              </w:rPr>
              <w:t xml:space="preserve">1.Постановка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Pr="00596C46">
              <w:rPr>
                <w:sz w:val="22"/>
                <w:szCs w:val="22"/>
              </w:rPr>
              <w:t>дошкольного</w:t>
            </w:r>
            <w:proofErr w:type="gramEnd"/>
            <w:r w:rsidRPr="00596C46">
              <w:rPr>
                <w:sz w:val="22"/>
                <w:szCs w:val="22"/>
              </w:rPr>
              <w:t xml:space="preserve"> образования (детские сады) в Рыбно-Слободском  муниципальном  районе Республики Татарстан»</w:t>
            </w:r>
          </w:p>
        </w:tc>
        <w:tc>
          <w:tcPr>
            <w:tcW w:w="2083" w:type="dxa"/>
          </w:tcPr>
          <w:p w:rsidR="008515C2" w:rsidRPr="00596C46" w:rsidRDefault="008515C2" w:rsidP="00C55DC3">
            <w:pPr>
              <w:jc w:val="center"/>
            </w:pPr>
            <w:r w:rsidRPr="00596C46">
              <w:rPr>
                <w:sz w:val="22"/>
                <w:szCs w:val="22"/>
              </w:rPr>
              <w:t>МКУ «Отдел образования» (далее – Уполномоченный сотрудник).</w:t>
            </w:r>
          </w:p>
        </w:tc>
      </w:tr>
    </w:tbl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p w:rsidR="008515C2" w:rsidRDefault="008515C2" w:rsidP="008515C2">
      <w:pPr>
        <w:tabs>
          <w:tab w:val="left" w:pos="6930"/>
        </w:tabs>
        <w:ind w:firstLine="284"/>
        <w:jc w:val="both"/>
        <w:rPr>
          <w:sz w:val="28"/>
          <w:szCs w:val="28"/>
        </w:rPr>
      </w:pPr>
    </w:p>
    <w:p w:rsidR="008515C2" w:rsidRDefault="008515C2" w:rsidP="008515C2">
      <w:pPr>
        <w:pStyle w:val="3"/>
        <w:tabs>
          <w:tab w:val="left" w:pos="741"/>
          <w:tab w:val="left" w:pos="9923"/>
        </w:tabs>
        <w:spacing w:after="0"/>
        <w:ind w:right="5385"/>
        <w:jc w:val="both"/>
        <w:rPr>
          <w:sz w:val="28"/>
          <w:szCs w:val="28"/>
        </w:rPr>
      </w:pPr>
    </w:p>
    <w:p w:rsidR="00307A83" w:rsidRDefault="00307A83"/>
    <w:sectPr w:rsidR="00307A83" w:rsidSect="00851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9A2"/>
    <w:multiLevelType w:val="hybridMultilevel"/>
    <w:tmpl w:val="3370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78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5C2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0A78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8515C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8515C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8515C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8515C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8515C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8515C2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8515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15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8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1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8515C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8515C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8515C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8515C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8515C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8515C2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8515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15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8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bnaya-sloboda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2019-05-06T10:36:00Z</cp:lastPrinted>
  <dcterms:created xsi:type="dcterms:W3CDTF">2019-05-06T10:32:00Z</dcterms:created>
  <dcterms:modified xsi:type="dcterms:W3CDTF">2019-05-06T10:36:00Z</dcterms:modified>
</cp:coreProperties>
</file>