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6E" w:rsidRPr="00C0320B" w:rsidRDefault="0059476E" w:rsidP="0059476E">
      <w:pPr>
        <w:spacing w:after="120"/>
        <w:ind w:firstLine="7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0320B">
        <w:rPr>
          <w:rFonts w:ascii="Times New Roman" w:hAnsi="Times New Roman"/>
          <w:b/>
          <w:sz w:val="28"/>
          <w:szCs w:val="28"/>
        </w:rPr>
        <w:t xml:space="preserve">«Как потратить материнский капитал на улучшение жилищных условий» </w:t>
      </w:r>
      <w:r w:rsidRPr="00C03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телеканале «Россия 24»</w:t>
      </w:r>
    </w:p>
    <w:p w:rsidR="0059476E" w:rsidRDefault="0059476E" w:rsidP="0059476E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 июля в 18:</w:t>
      </w:r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40 выйдет программа «Интервью»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участием </w:t>
      </w:r>
      <w:proofErr w:type="gramStart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начальника отдела государственной регистрации недвижимости физических лиц Управления</w:t>
      </w:r>
      <w:proofErr w:type="gramEnd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Мухаметгалиевой</w:t>
      </w:r>
      <w:proofErr w:type="spellEnd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9476E" w:rsidRPr="00C0320B" w:rsidRDefault="0059476E" w:rsidP="0059476E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Гостья студии осветит вопросы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оформления недвижимого имущества, приобретенного с использованием материнского капитала, в частности, такие актуальные вопросы как: н</w:t>
      </w:r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кого необходимо офор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</w:t>
      </w:r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 недвижимость, приобретенную с использованием средств материнского капитала, для чего требуется нотариальное соглашение об определении долей по материнскому капиталу, как и </w:t>
      </w:r>
      <w:proofErr w:type="gramStart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кем</w:t>
      </w:r>
      <w:proofErr w:type="gramEnd"/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определяются доли и т.д.</w:t>
      </w:r>
    </w:p>
    <w:p w:rsidR="002908A4" w:rsidRDefault="0059476E" w:rsidP="0059476E">
      <w:r w:rsidRPr="00C032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Пресс-служба</w:t>
      </w:r>
    </w:p>
    <w:sectPr w:rsidR="002908A4" w:rsidSect="0029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76E"/>
    <w:rsid w:val="002908A4"/>
    <w:rsid w:val="0059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1</cp:revision>
  <dcterms:created xsi:type="dcterms:W3CDTF">2017-07-07T13:32:00Z</dcterms:created>
  <dcterms:modified xsi:type="dcterms:W3CDTF">2017-07-07T13:32:00Z</dcterms:modified>
</cp:coreProperties>
</file>